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D3ADA" w:rsidRPr="00423117" w:rsidTr="008D3AD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660112" w:rsidRPr="00423117" w:rsidTr="0006622B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0112" w:rsidRPr="00423117" w:rsidRDefault="00660112" w:rsidP="006601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</w:tr>
      <w:tr w:rsidR="00660112" w:rsidRPr="00423117" w:rsidTr="0006622B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423117" w:rsidRDefault="00660112" w:rsidP="0066011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0112" w:rsidRPr="00423117" w:rsidTr="0006622B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6C1D3D" w:rsidRDefault="00660112" w:rsidP="0066011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1,139,875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1,028,192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3,128,807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3,429,619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553,433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41,021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51,283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164,612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181,359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28,462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1,272,960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1,106,840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2,573,996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4,166,317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926,183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45,748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55,254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130,190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220,276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49,353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4,026,296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5,992,568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7,666,496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8,221,307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7,484,609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7,111,859</w:t>
            </w:r>
          </w:p>
        </w:tc>
      </w:tr>
      <w:tr w:rsidR="00660112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6C1D3D" w:rsidRDefault="00660112" w:rsidP="0066011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E047C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E047C" w:rsidRDefault="00660112" w:rsidP="0066011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13,140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26,150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8,842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40,157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62,142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1,438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2,998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1,002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4,907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6,975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310,532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20,594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653,239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138,642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137,229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125,655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147,260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179,921</w:t>
            </w:r>
          </w:p>
        </w:tc>
      </w:tr>
      <w:tr w:rsidR="00660112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6C1D3D" w:rsidRDefault="00660112" w:rsidP="0066011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E047C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6E047C" w:rsidRDefault="00660112" w:rsidP="0066011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60112" w:rsidRPr="00380C8D" w:rsidRDefault="00660112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45,982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227,866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16,344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36,318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818,338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10,080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52,041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3,739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8,931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180,491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190,519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104,403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215,924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72,258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371,091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28,026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16,505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34,229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58,019</w:t>
            </w:r>
          </w:p>
        </w:tc>
      </w:tr>
      <w:tr w:rsidR="00380C8D" w:rsidRPr="00664FF0" w:rsidTr="00380C8D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80C8D" w:rsidRPr="006C1D3D" w:rsidRDefault="00380C8D" w:rsidP="00380C8D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2,086,710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1,302,581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1,486,946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1,287,366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1,251,426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80C8D" w:rsidRPr="00380C8D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0C8D">
              <w:rPr>
                <w:rFonts w:asciiTheme="majorBidi" w:hAnsiTheme="majorBidi" w:cstheme="majorBidi"/>
                <w:sz w:val="16"/>
                <w:szCs w:val="16"/>
              </w:rPr>
              <w:t>1,698,674</w:t>
            </w:r>
          </w:p>
        </w:tc>
      </w:tr>
      <w:tr w:rsidR="00660112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605286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0112" w:rsidRPr="00605286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0112" w:rsidRPr="00423117" w:rsidRDefault="00660112" w:rsidP="006601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0112" w:rsidRPr="001B7DA0" w:rsidRDefault="00660112" w:rsidP="0066011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60112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60112" w:rsidRPr="006C1D3D" w:rsidRDefault="00660112" w:rsidP="00660112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660112" w:rsidRPr="006C1D3D" w:rsidRDefault="00660112" w:rsidP="00660112">
            <w:pPr>
              <w:rPr>
                <w:color w:val="000000"/>
                <w:sz w:val="14"/>
                <w:szCs w:val="14"/>
              </w:rPr>
            </w:pPr>
          </w:p>
        </w:tc>
      </w:tr>
      <w:tr w:rsidR="00660112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60112" w:rsidRPr="006C1D3D" w:rsidRDefault="00660112" w:rsidP="00660112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77"/>
        <w:gridCol w:w="160"/>
        <w:gridCol w:w="650"/>
        <w:gridCol w:w="810"/>
        <w:gridCol w:w="810"/>
        <w:gridCol w:w="900"/>
        <w:gridCol w:w="900"/>
        <w:gridCol w:w="720"/>
        <w:gridCol w:w="810"/>
      </w:tblGrid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ED1579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60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066BD" w:rsidRPr="006C1D3D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6BD" w:rsidRPr="00E73AA6" w:rsidRDefault="001066BD" w:rsidP="001066BD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066BD" w:rsidRPr="00E73AA6" w:rsidRDefault="001066BD" w:rsidP="001066BD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E140F8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1,225.5</w:t>
            </w:r>
          </w:p>
        </w:tc>
      </w:tr>
      <w:tr w:rsidR="00BE077E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757.6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2,393.0</w:t>
            </w:r>
          </w:p>
        </w:tc>
      </w:tr>
      <w:tr w:rsidR="00380C8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824.1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893.90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887.90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392.3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 xml:space="preserve">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592.5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618.2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560.8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066BD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1066B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066BD" w:rsidRPr="006E047C" w:rsidRDefault="001066B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1372D1" w:rsidRDefault="00B64869" w:rsidP="00B648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142.8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612.2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1,458.7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1372D1" w:rsidRDefault="00B64869" w:rsidP="00B648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48.62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66BD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BD" w:rsidRPr="00E73AA6" w:rsidRDefault="001066BD" w:rsidP="001066BD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6C1D3D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9" w:rsidRPr="00E73AA6" w:rsidRDefault="00ED1579" w:rsidP="00ED15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2,566.9</w:t>
            </w:r>
          </w:p>
        </w:tc>
      </w:tr>
      <w:tr w:rsidR="00BE077E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77E" w:rsidRPr="00E73AA6" w:rsidRDefault="00BE077E" w:rsidP="00BE07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5,966.4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4,106.8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077E" w:rsidRPr="006E047C" w:rsidRDefault="00BE077E" w:rsidP="00BE077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3,452.3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6,859.7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077E" w:rsidRPr="006E047C" w:rsidRDefault="00BE077E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6,433.4</w:t>
            </w:r>
          </w:p>
        </w:tc>
      </w:tr>
      <w:tr w:rsidR="00B6486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7,317.3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4,009.5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64869" w:rsidRDefault="00B64869" w:rsidP="00B648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3,016.9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5,241.3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3,513.1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10,076.8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6,884.3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380C8D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4,125.0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380C8D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3,502.5</w:t>
            </w: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3,123.3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3,947.7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3,954.6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7,125.4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4,971.8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4,345.5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3,508.9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2,343.2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5,023.6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5,772.2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5,042.0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9,622.9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4,266.4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5,458.1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10,651.9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14,149.9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4,061.4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4,039.4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73AA6" w:rsidRDefault="00ED1579" w:rsidP="00ED157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5,264.1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8,937.3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12,548.6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12,459.3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D1579" w:rsidRPr="00E73AA6" w:rsidTr="00B64869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579" w:rsidRPr="00E41DC9" w:rsidRDefault="00ED1579" w:rsidP="00ED1579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1579" w:rsidRPr="006E047C" w:rsidRDefault="00ED1579" w:rsidP="00ED157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D1579" w:rsidRPr="006E047C" w:rsidRDefault="00ED1579" w:rsidP="00B6486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E73AA6" w:rsidTr="00380C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41DC9" w:rsidRDefault="00380C8D" w:rsidP="00380C8D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5,054.3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9,426.8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5,396.2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4,253.9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3,879.9</w:t>
            </w:r>
          </w:p>
        </w:tc>
      </w:tr>
      <w:tr w:rsidR="00380C8D" w:rsidRPr="00E73AA6" w:rsidTr="00380C8D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41DC9" w:rsidRDefault="00380C8D" w:rsidP="00380C8D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129.3</w:t>
            </w:r>
          </w:p>
        </w:tc>
      </w:tr>
      <w:tr w:rsidR="00ED1579" w:rsidRPr="00E73AA6" w:rsidTr="00ED1579">
        <w:trPr>
          <w:trHeight w:val="259"/>
          <w:jc w:val="center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ED1579" w:rsidRPr="00E73AA6" w:rsidRDefault="00ED1579" w:rsidP="00ED157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E7814" w:rsidRPr="00E73AA6" w:rsidTr="002E7814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5F24F1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249,600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center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3,838,450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711EA1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5,290,100</w:t>
            </w:r>
          </w:p>
        </w:tc>
      </w:tr>
      <w:tr w:rsidR="00866CA7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CA7" w:rsidRPr="00E73AA6" w:rsidRDefault="00866CA7" w:rsidP="00866CA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96,500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496,350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866CA7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1,906,950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866CA7" w:rsidRPr="006E047C" w:rsidRDefault="00866CA7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5,828,500</w:t>
            </w:r>
          </w:p>
        </w:tc>
      </w:tr>
      <w:tr w:rsidR="00B64869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338,700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635,750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64869" w:rsidRDefault="00B64869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13,180,100</w:t>
            </w:r>
          </w:p>
        </w:tc>
      </w:tr>
      <w:tr w:rsidR="00380C8D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378,350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40,500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1,795,190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4,950,050</w:t>
            </w: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147,550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73,750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474,013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1,438,45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1,752,250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260,300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615,650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2,338,800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412,650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722,600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469,350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647,550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212,225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2,233,500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316,850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974,800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1,028,800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488,750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180,600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663,950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833,250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3,266,300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527,050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4,138,00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1,209,100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2,856,500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2E7814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2E78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E7814" w:rsidRPr="006E047C" w:rsidRDefault="002E7814" w:rsidP="00380C8D">
            <w:pPr>
              <w:jc w:val="right"/>
              <w:rPr>
                <w:sz w:val="16"/>
                <w:szCs w:val="16"/>
              </w:rPr>
            </w:pPr>
          </w:p>
        </w:tc>
      </w:tr>
      <w:tr w:rsidR="00380C8D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70,552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99,850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627,652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1,525,871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1,225,598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7,312,188</w:t>
            </w:r>
          </w:p>
        </w:tc>
      </w:tr>
      <w:tr w:rsidR="00380C8D" w:rsidRPr="00E73AA6" w:rsidTr="00380C8D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2,352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3,328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20,922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50,862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40,853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80C8D" w:rsidRDefault="00380C8D" w:rsidP="00380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243,740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E7814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E7814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7814" w:rsidRPr="00E73AA6" w:rsidRDefault="002E7814" w:rsidP="002E781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E7814" w:rsidRPr="00E73AA6" w:rsidTr="002E7814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2023-24</w:t>
            </w:r>
          </w:p>
        </w:tc>
      </w:tr>
      <w:tr w:rsidR="002E7814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E7814" w:rsidRPr="00E73AA6" w:rsidRDefault="002E7814" w:rsidP="002E781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E7814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7814" w:rsidRPr="00E73AA6" w:rsidRDefault="002E7814" w:rsidP="002E781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11EA1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EA1" w:rsidRPr="00E73AA6" w:rsidRDefault="00711EA1" w:rsidP="00711EA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EA1" w:rsidRPr="006E047C" w:rsidRDefault="00711EA1" w:rsidP="00711EA1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9632B0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2B0" w:rsidRPr="00E73AA6" w:rsidRDefault="009632B0" w:rsidP="009632B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32B0" w:rsidRPr="006E047C" w:rsidRDefault="009632B0" w:rsidP="009632B0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380C8D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C8D" w:rsidRPr="00E73AA6" w:rsidRDefault="00380C8D" w:rsidP="00380C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0C8D" w:rsidRPr="006E047C" w:rsidRDefault="00380C8D" w:rsidP="00380C8D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06622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B64869" w:rsidRPr="006E047C" w:rsidRDefault="00B64869" w:rsidP="00B6486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20.00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2E7814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14.00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  <w:r w:rsidRPr="006E047C">
              <w:rPr>
                <w:sz w:val="16"/>
                <w:szCs w:val="16"/>
              </w:rPr>
              <w:t>21.00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6E047C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64869" w:rsidRPr="00E73AA6" w:rsidRDefault="00B64869" w:rsidP="00B64869">
            <w:pPr>
              <w:jc w:val="right"/>
              <w:rPr>
                <w:sz w:val="16"/>
                <w:szCs w:val="16"/>
              </w:rPr>
            </w:pPr>
          </w:p>
        </w:tc>
      </w:tr>
      <w:tr w:rsidR="00B64869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869" w:rsidRPr="00E73AA6" w:rsidRDefault="00B64869" w:rsidP="00B6486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B64869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Pr="00E73AA6" w:rsidRDefault="00B64869" w:rsidP="00B6486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B64869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4869" w:rsidRDefault="00B64869" w:rsidP="00B6486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B64869" w:rsidRPr="00E73AA6" w:rsidRDefault="00B64869" w:rsidP="00B6486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D16C8A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E6418E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E6418E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7184C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E6418E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E6418E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7184C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2077A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2077A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7184C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E1D23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E1D23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2077A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13,887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287,845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7F114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  <w:r w:rsidRPr="006E047C"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2,049,368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2,016,368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234,682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16,679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360,715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201,214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21.9894</w:t>
            </w:r>
          </w:p>
        </w:tc>
      </w:tr>
      <w:tr w:rsidR="00380C8D" w:rsidRPr="00254811" w:rsidTr="00D16C8A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2,602,225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2,370,225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410,430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11,930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21.9735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440,681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56,680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21.9774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1,568,438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403,890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169,253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351,168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240,516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22.8700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Jul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821,945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571,647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165,494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197,991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39,391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22.9647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Aug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1,604,947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1,230,632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22.8403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105,397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9,844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22.7250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104,986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22.9405</w:t>
            </w:r>
          </w:p>
        </w:tc>
      </w:tr>
      <w:tr w:rsidR="00380C8D" w:rsidRPr="00254811" w:rsidTr="00D16C8A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Aug</w:t>
            </w:r>
            <w:r w:rsidRPr="000832EF">
              <w:rPr>
                <w:color w:val="000000"/>
                <w:sz w:val="16"/>
                <w:szCs w:val="16"/>
              </w:rPr>
              <w:t>-23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2,570,837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2,062,787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22.8803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376,900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382,257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11,097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22.9396</w:t>
            </w:r>
          </w:p>
        </w:tc>
      </w:tr>
      <w:tr w:rsidR="00380C8D" w:rsidRPr="00254811" w:rsidTr="00D16C8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80C8D" w:rsidRPr="006E047C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80C8D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1,375,890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1,255,890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24.4999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23.3938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319,793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38,793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24.7870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24.7868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318,174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37,174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25.0687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25.0569</w:t>
            </w:r>
          </w:p>
        </w:tc>
      </w:tr>
      <w:tr w:rsidR="00380C8D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0832EF" w:rsidRDefault="00380C8D" w:rsidP="00380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0832EF">
              <w:rPr>
                <w:color w:val="000000"/>
                <w:sz w:val="16"/>
                <w:szCs w:val="16"/>
              </w:rPr>
              <w:t>-23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4,067,606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2,355,088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22.7898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22.7564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370,200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22.8000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22.8000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364,554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8,075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22.9000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80C8D" w:rsidRPr="00423E40" w:rsidRDefault="00380C8D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423E4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22.8521</w:t>
            </w:r>
          </w:p>
        </w:tc>
      </w:tr>
      <w:tr w:rsidR="00D16C8A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Default="00D16C8A" w:rsidP="00380C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423E40" w:rsidRDefault="00D16C8A" w:rsidP="00380C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D16C8A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0832EF" w:rsidRDefault="00D16C8A" w:rsidP="00D16C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Oct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2,339,429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471,498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22.5002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22.3956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128,359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18,359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22.8500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22.8500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449,288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67,531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22.8400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22.7531</w:t>
            </w:r>
          </w:p>
        </w:tc>
      </w:tr>
      <w:tr w:rsidR="00D16C8A" w:rsidRPr="00254811" w:rsidTr="00D16C8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0832EF" w:rsidRDefault="00D16C8A" w:rsidP="00D16C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Oct</w:t>
            </w:r>
            <w:r w:rsidRPr="000832EF">
              <w:rPr>
                <w:color w:val="000000"/>
                <w:sz w:val="16"/>
                <w:szCs w:val="16"/>
              </w:rPr>
              <w:t>-23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1,756,263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110,398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22.2000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22.1403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463,858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50,758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22.3999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22.3876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2,204,645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16C8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931,298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16C8A" w:rsidRPr="00D16C8A" w:rsidRDefault="00D16C8A" w:rsidP="00D16C8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22.0707</w:t>
            </w:r>
          </w:p>
        </w:tc>
      </w:tr>
      <w:tr w:rsidR="00D16C8A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16C8A" w:rsidRDefault="00D16C8A" w:rsidP="00D16C8A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D16C8A" w:rsidRPr="009A1422" w:rsidRDefault="00D16C8A" w:rsidP="00D16C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9717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ind w:right="-3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221,595.50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126,606.70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84.2055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19.2462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35,750.00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282918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265,189.60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105,629.50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83.8408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19.3499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27,750.00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0673D1" w:rsidRDefault="000673D1" w:rsidP="000673D1">
            <w:pPr>
              <w:jc w:val="right"/>
            </w:pPr>
            <w:r w:rsidRPr="00C75D85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33417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ind w:right="-4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121,407.30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79,714.50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84.1347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11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19.3244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31,050.00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43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105.10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83.7351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37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15.9500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ind w:right="-46"/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15.9500</w:t>
            </w:r>
          </w:p>
        </w:tc>
      </w:tr>
      <w:tr w:rsidR="000673D1" w:rsidRPr="00E73AA6" w:rsidTr="00E937F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103,400.00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8445A2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1066BD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62,975.80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3,260.20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84.6431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19.3449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19.3229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31,855.30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300.10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81.5613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16.9500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16.9500</w:t>
            </w:r>
          </w:p>
        </w:tc>
      </w:tr>
      <w:tr w:rsidR="000673D1" w:rsidRPr="00E73AA6" w:rsidTr="0066011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43,653.00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100.50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7B25B3">
              <w:rPr>
                <w:color w:val="000000"/>
                <w:sz w:val="14"/>
                <w:szCs w:val="14"/>
              </w:rPr>
              <w:t>79.2960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7B25B3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15.2500</w:t>
            </w:r>
          </w:p>
        </w:tc>
      </w:tr>
      <w:tr w:rsidR="000673D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8445A2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8445A2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8445A2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0673D1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6E6BEC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Oct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357BB0" w:rsidRDefault="000673D1" w:rsidP="000673D1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357BB0" w:rsidRDefault="000673D1" w:rsidP="000673D1">
            <w:pPr>
              <w:ind w:right="-111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0673D1" w:rsidRDefault="000673D1" w:rsidP="000673D1">
            <w:pPr>
              <w:ind w:right="-113"/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198,070.20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0673D1" w:rsidRDefault="000673D1" w:rsidP="000673D1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110,252.21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0673D1" w:rsidRDefault="000673D1" w:rsidP="000673D1">
            <w:pPr>
              <w:ind w:right="-111"/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85.0889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0673D1" w:rsidRDefault="000673D1" w:rsidP="000673D1">
            <w:pPr>
              <w:ind w:right="-106"/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19.1900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0673D1" w:rsidRPr="000673D1" w:rsidRDefault="000673D1" w:rsidP="000673D1">
            <w:pPr>
              <w:ind w:right="-104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19.1649</w:t>
            </w:r>
          </w:p>
        </w:tc>
      </w:tr>
      <w:tr w:rsidR="000673D1" w:rsidRPr="00E73AA6" w:rsidTr="000673D1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8F4A71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33,294.20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2,769.30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81.6973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16.9500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16.9268</w:t>
            </w:r>
          </w:p>
        </w:tc>
      </w:tr>
      <w:tr w:rsidR="000673D1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28,508.00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1,459.40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79.3410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15.2500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15.2270</w:t>
            </w:r>
          </w:p>
        </w:tc>
      </w:tr>
      <w:tr w:rsidR="000673D1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sz w:val="14"/>
                <w:szCs w:val="14"/>
              </w:rPr>
            </w:pPr>
            <w:r w:rsidRPr="000673D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sz w:val="14"/>
                <w:szCs w:val="14"/>
              </w:rPr>
            </w:pPr>
            <w:r w:rsidRPr="000673D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0673D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357BB0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sz w:val="14"/>
                <w:szCs w:val="14"/>
              </w:rPr>
            </w:pPr>
            <w:r w:rsidRPr="000673D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0673D1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  <w:r w:rsidRPr="000673D1">
              <w:rPr>
                <w:color w:val="000000"/>
                <w:sz w:val="14"/>
                <w:szCs w:val="14"/>
              </w:rPr>
              <w:t>-</w:t>
            </w:r>
          </w:p>
        </w:tc>
      </w:tr>
      <w:tr w:rsidR="000673D1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9255AC" w:rsidRDefault="000673D1" w:rsidP="000673D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Pr="001268EF" w:rsidRDefault="000673D1" w:rsidP="000673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1268EF" w:rsidRDefault="000673D1" w:rsidP="000673D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1268EF" w:rsidRDefault="000673D1" w:rsidP="000673D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673D1" w:rsidRPr="006A7589" w:rsidRDefault="000673D1" w:rsidP="000673D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73D1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73D1" w:rsidRDefault="000673D1" w:rsidP="000673D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0673D1" w:rsidRDefault="000673D1" w:rsidP="000673D1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0673D1" w:rsidRPr="00DC2641" w:rsidRDefault="000673D1" w:rsidP="000673D1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FB2FBD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FB2FBD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FB2FBD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15-Jun-23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69,620.00</w:t>
            </w:r>
          </w:p>
        </w:tc>
        <w:tc>
          <w:tcPr>
            <w:tcW w:w="810" w:type="dxa"/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28,436.10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98.5409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97.0834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132,368.00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94.4512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22-Jun-23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31,000.00</w:t>
            </w:r>
          </w:p>
        </w:tc>
        <w:tc>
          <w:tcPr>
            <w:tcW w:w="810" w:type="dxa"/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98.5606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1,359.00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48A0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97.0970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5081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93,640.00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94.4582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5081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5081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13-Jul-23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35,365.00</w:t>
            </w: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98.6213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89,500.00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42,004.00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97.1677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262,519.20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242,546.90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94.5435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68A5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268A5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25-Jul-23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52,450.00</w:t>
            </w: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98.6353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100,006.80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97.2418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5081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198,720.00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180,320.00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94.5693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5081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05081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10-Aug-23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101,550.00</w:t>
            </w: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90,868.00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98.6528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263,552.50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230,645.50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94.6357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30E13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7D15EC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930E13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180,878.00</w:t>
            </w:r>
          </w:p>
        </w:tc>
        <w:tc>
          <w:tcPr>
            <w:tcW w:w="810" w:type="dxa"/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143,521.40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98.6749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187,067.00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182,231.50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97.3252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210,050.00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206,951.00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94.6111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7-Sep-23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153,843.30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98.7055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48,000.00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30,550.00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97.3527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  5,000.00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Default="00E937F9" w:rsidP="00E937F9">
            <w:pPr>
              <w:jc w:val="right"/>
            </w:pPr>
            <w:r w:rsidRPr="00813B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Default="00E937F9" w:rsidP="00E937F9">
            <w:pPr>
              <w:jc w:val="right"/>
            </w:pPr>
            <w:r w:rsidRPr="00813B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Default="00E937F9" w:rsidP="00E937F9">
            <w:pPr>
              <w:jc w:val="right"/>
            </w:pPr>
            <w:r w:rsidRPr="00813B4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13,704.70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98.6068</w:t>
            </w:r>
          </w:p>
        </w:tc>
      </w:tr>
      <w:tr w:rsidR="00E937F9" w:rsidRPr="00E73AA6" w:rsidTr="00FB2FBD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   16,477.20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97.3010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1,185,558.00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409,083.80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95.4322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5-Oct-23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135,410.00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27,561.80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98.7658</w:t>
            </w:r>
          </w:p>
        </w:tc>
      </w:tr>
      <w:tr w:rsidR="00E937F9" w:rsidRPr="00E73AA6" w:rsidTr="00FB2FBD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238,200.00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59,892.00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97.6264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1,057,385.00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425,901.80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96.0989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5,001.00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93.4369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19-Oct-23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64,241.00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98.7681</w:t>
            </w: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A6323F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68,694.00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97.5953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E937F9" w:rsidRPr="008F4A71" w:rsidRDefault="00E937F9" w:rsidP="00E937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582,575.00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338,875.00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14,973.50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2FBD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96,250.00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FB2FBD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E937F9" w:rsidRDefault="00E937F9" w:rsidP="00E937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E937F9" w:rsidRPr="00FB2FBD" w:rsidRDefault="00E937F9" w:rsidP="00E937F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E937F9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E937F9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E937F9" w:rsidRDefault="00E937F9" w:rsidP="00E937F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E937F9" w:rsidRDefault="00E937F9" w:rsidP="00E937F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E937F9" w:rsidRDefault="00E937F9" w:rsidP="00E937F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E937F9" w:rsidRDefault="00E937F9" w:rsidP="00E937F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E937F9" w:rsidRDefault="00E937F9" w:rsidP="00E937F9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E937F9" w:rsidRDefault="00E937F9" w:rsidP="00E937F9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E937F9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E937F9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E937F9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E937F9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E937F9" w:rsidRPr="00E73AA6" w:rsidTr="003339E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E937F9" w:rsidRPr="00E73AA6" w:rsidTr="00E30630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E937F9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E937F9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E937F9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E937F9" w:rsidRPr="00E73AA6" w:rsidTr="0006622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E937F9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E937F9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22.43</w:t>
            </w:r>
          </w:p>
        </w:tc>
      </w:tr>
      <w:tr w:rsidR="00E937F9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21.97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sz w:val="16"/>
                <w:szCs w:val="16"/>
              </w:rPr>
              <w:t>23.27</w:t>
            </w:r>
          </w:p>
        </w:tc>
      </w:tr>
      <w:tr w:rsidR="00E937F9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937F9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23.31</w:t>
            </w:r>
          </w:p>
        </w:tc>
      </w:tr>
      <w:tr w:rsidR="00E937F9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E04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tr w:rsidR="00E937F9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23.37</w:t>
            </w:r>
          </w:p>
        </w:tc>
      </w:tr>
      <w:tr w:rsidR="00E937F9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456FA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56FA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23.49</w:t>
            </w:r>
          </w:p>
        </w:tc>
      </w:tr>
      <w:tr w:rsidR="00E937F9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456FA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23.96</w:t>
            </w:r>
          </w:p>
        </w:tc>
      </w:tr>
      <w:tr w:rsidR="00E937F9" w:rsidRPr="00E73AA6" w:rsidTr="00456FAD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23.29</w:t>
            </w:r>
          </w:p>
        </w:tc>
      </w:tr>
      <w:tr w:rsidR="00E937F9" w:rsidRPr="00E73AA6" w:rsidTr="004626C2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6E047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A054BE" w:rsidRDefault="00E937F9" w:rsidP="00E937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22.74</w:t>
            </w:r>
          </w:p>
        </w:tc>
      </w:tr>
      <w:tr w:rsidR="00E937F9" w:rsidRPr="00E73AA6" w:rsidTr="00E937F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937F9" w:rsidRPr="007F087C" w:rsidRDefault="00E937F9" w:rsidP="00E937F9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21.76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22.26</w:t>
            </w:r>
          </w:p>
        </w:tc>
      </w:tr>
      <w:tr w:rsidR="00E937F9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937F9" w:rsidRPr="00ED0974" w:rsidRDefault="00E937F9" w:rsidP="00E937F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937F9" w:rsidRPr="00ED0974" w:rsidRDefault="00E937F9" w:rsidP="00E937F9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E937F9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937F9" w:rsidRPr="00E73AA6" w:rsidRDefault="00E937F9" w:rsidP="00E937F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7F9" w:rsidRPr="00E73AA6" w:rsidRDefault="00E937F9" w:rsidP="00E937F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7F9" w:rsidRPr="00E73AA6" w:rsidRDefault="00E937F9" w:rsidP="00E937F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937F9" w:rsidRPr="00E73AA6" w:rsidRDefault="00E937F9" w:rsidP="00E937F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E937F9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937F9" w:rsidRDefault="00E937F9" w:rsidP="00E937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E937F9" w:rsidRPr="00E73AA6" w:rsidRDefault="00E937F9" w:rsidP="00E937F9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90C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F81C62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F81C62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F81C62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F81C62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F81C62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EF2A8C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EF2A8C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EF2A8C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EF2A8C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EF2A8C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EF2A8C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A81551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A81551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A81551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A81551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A81551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A81551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2B0DA9" w:rsidRDefault="00E937F9" w:rsidP="00E937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2B0DA9" w:rsidRDefault="00E937F9" w:rsidP="00E937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2B0DA9" w:rsidRDefault="00E937F9" w:rsidP="00E937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2B0DA9" w:rsidRDefault="00E937F9" w:rsidP="00E937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2B0DA9" w:rsidRDefault="00E937F9" w:rsidP="00E937F9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21053" w:rsidRDefault="00E937F9" w:rsidP="00E937F9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CD7D4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CD7D4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CD7D49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CD7D49" w:rsidRDefault="00E937F9" w:rsidP="00E937F9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CD7D4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CD7D4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953E01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C6BC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C6BC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C6BC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C6BC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C6BC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C6BC5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013A8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92FD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92FD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92FD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92FD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92FD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492FD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785D9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785D9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785D9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785D9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785D9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785D93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5579A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5579A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5579A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5579A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5579A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937F9" w:rsidRPr="005579A4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4626C2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626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3339E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3339E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3339E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3339E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3339E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3339ED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339E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5852EC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5852EC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52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E937F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937F9" w:rsidRPr="00865343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937F9" w:rsidRPr="00E937F9" w:rsidRDefault="00E937F9" w:rsidP="00E937F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937F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937F9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E73AA6" w:rsidRDefault="00E937F9" w:rsidP="00E937F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5A4675" w:rsidRDefault="00E937F9" w:rsidP="00E937F9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5A4675" w:rsidRDefault="00E937F9" w:rsidP="00E937F9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5A4675" w:rsidRDefault="00E937F9" w:rsidP="00E937F9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953E01" w:rsidRDefault="00E937F9" w:rsidP="00E937F9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953E01" w:rsidRDefault="00E937F9" w:rsidP="00E937F9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937F9" w:rsidRPr="00953E01" w:rsidRDefault="00E937F9" w:rsidP="00E937F9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937F9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937F9" w:rsidRPr="00E73AA6" w:rsidRDefault="00E937F9" w:rsidP="00E937F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937F9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E937F9" w:rsidRPr="00E73AA6" w:rsidRDefault="00E937F9" w:rsidP="00E937F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6B2A42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6B2A42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6B2A4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6B2A4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02-Oct-23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286.7603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286.7732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286.9922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302.9049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303.0042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303.5628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1.9155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1.9177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1.9272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349.5034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349.5337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349.8529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285.7215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285.7271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285.9517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299.5647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299.6537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300.1981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1.9075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1.9096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1.9187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345.4230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345.4423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345.7636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284.6802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284.6840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284.8753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298.3306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298.4173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298.9122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1.9120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1.9141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1.9227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343.9791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343.9972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344.2772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283.6240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283.6006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283.6571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298.1314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298.1883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298.5409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1.9033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1.9052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1.9129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344.1636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344.1475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344.2619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282.6871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282.5491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282.4821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298.0370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297.9721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298.1929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1.8982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1.8993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1.9067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344.7369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344.5808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344.5431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281.6504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281.4330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281.4377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296.4371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296.2900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296.6156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1.8887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1.8893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1.8972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342.9516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342.7019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342.7596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280.5058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280.4802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280.4812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297.5465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297.6025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297.9119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1.8843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1.8862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1.8938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344.1105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344.0931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344.1428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279.5118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279.7151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280.6198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296.3104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296.6076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297.8598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1.8795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1.8830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1.8963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343.1566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343.4199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344.5771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278.5814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278.6379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279.1236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295.9371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296.0791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296.8881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1.8683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1.8707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342.6273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342.7101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343.3519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277.6204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277.6383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277.7437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293.0839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293.1839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293.5852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1.8554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1.8576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339.1966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339.2311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339.4031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276.8346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276.8124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276.8211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291.6175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291.6752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291.9965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1.8510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1.8529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337.0322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337.0178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337.0713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277.0340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276.8461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276.8872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292.1047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291.9871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292.3313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1.8515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1.8523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337.1227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336.9073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337.0012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280.2868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280.1705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280.1672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296.4874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296.4448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296.7329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1.8719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1.8732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341.9358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341.8068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341.8461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278.8134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278.8330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278.8177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293.7578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293.8577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294.1407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1.8613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1.8635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337.8522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337.8885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337.9129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278.7966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278.8088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278.7951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295.2456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295.3388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295.6129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1.8593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1.8615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337.8875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337.9148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337.9404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279.1207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278.9284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278.9667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296.0633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295.9413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296.2919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1.8622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1.8630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339.8154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339.5942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339.6865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279.4299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279.3031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279.3267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297.4392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297.3864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297.7103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1.8688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1.8700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342.5252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342.3823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342.4580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279.8819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279.7319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279.7274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296.5628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296.4859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296.7656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1.8674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1.8694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339.9865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339.8164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339.8552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280.0925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279.9637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279.8686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295.5256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295.4723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295.6548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1.8630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338.7298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338.5864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338.5167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280.5735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280.4792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280.4625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296.1734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296.1577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296.4120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1.8687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1.8702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339.9429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339.8409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339.8653</w:t>
            </w:r>
          </w:p>
        </w:tc>
      </w:tr>
      <w:tr w:rsidR="003600B2" w:rsidRPr="0018318A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280.9493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280.8685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280.8378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296.4016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296.3993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296.6429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1.8792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1.8807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339.8223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339.7380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339.7464</w:t>
            </w:r>
          </w:p>
        </w:tc>
      </w:tr>
      <w:tr w:rsidR="003600B2" w:rsidRPr="00A97258" w:rsidTr="003600B2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31-Oct-23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281.4738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281.4429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281.3726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298.8407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298.8904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299.1165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1.8719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1.8738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1.8808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341.8922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341.8673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341.8334</w:t>
            </w:r>
          </w:p>
        </w:tc>
      </w:tr>
      <w:tr w:rsidR="002D7CBD" w:rsidRPr="00930252" w:rsidTr="006B2A42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6B2A42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6B2A42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6B2A42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6B2A42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6B2A4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6B2A4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6B2A42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02-Oct-23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314.5854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314.8279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315.9381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183.8420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183.8946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184.2025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76.4592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76.4627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76.4945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927.6966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928.3088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930.5198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310.6175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310.8481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311.9158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180.6474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180.6962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181.0025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76.1701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76.1715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76.2182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923.8579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924.4287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926.6995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309.4014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309.6292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310.6254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179.9179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179.9665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180.2457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75.8985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75.8995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75.9333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920.7588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921.2924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923.4806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309.2956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309.4945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310.3444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179.9878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180.0187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180.2139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75.6210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75.6147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75.6127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916.9878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917.4302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919.1145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309.6583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309.7318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310.4434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179.8738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179.8323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179.9476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75.3712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75.3344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75.2994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914.1054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914.1766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915.4851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309.3700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309.3576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310.2232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179.2283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179.1363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179.3116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75.0868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75.0288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75.0130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911.2394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911.0375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912.5897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310.2254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310.4245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311.2480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179.9865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180.0179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180.1859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74.7806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74.7738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74.7591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907.3160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907.7469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909.2656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309.1945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309.6433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311.4375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179.4046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179.5827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180.3240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74.5206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74.5748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74.7990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904.2177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905.3586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909.8035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309.4318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309.7198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311.0463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178.6543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178.7376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179.2107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74.2696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74.2846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74.3913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901.2372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901.8283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904.7619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306.4581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306.7028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307.6017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175.7337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175.7913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176.0151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74.0124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74.0171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74.0147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897.4314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897.8955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899.4291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306.4702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306.6699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307.5255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175.1532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175.1857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175.3592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73.8029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73.7970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73.7688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894.8911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895.2489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896.5595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307.1501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307.1665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308.0269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176.0828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176.0085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176.1927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73.8551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73.8050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73.7894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895.3622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895.1781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896.5138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311.6722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311.7710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312.5598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178.8510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178.8228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178.9726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74.7212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74.6902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74.6665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906.2857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906.3194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907.4976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309.8960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310.1418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310.9428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175.7640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175.8223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175.9691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74.3356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74.3128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900.9675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901.4387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902.6441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312.9733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313.2147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313.9917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175.9346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175.9883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176.1299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74.3220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74.3252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74.2968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901.4084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901.8561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902.9922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312.6176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312.6290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313.5263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176.1391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176.0640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176.2475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74.4094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74.3581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74.3475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902.6608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902.4296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903.6235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313.2623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313.3489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314.1972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177.8711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177.8351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178.0020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74.4888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74.4550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74.4405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904.1869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904.0252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905.0840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313.0670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313.1276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313.9100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177.9629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177.9124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178.0482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74.6093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74.5693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74.5542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905.1807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904.9728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905.8390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311.8375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311.9206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312.5993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176.6823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176.6463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176.7244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74.6575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74.6232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74.5855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905.2474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905.1234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905.6649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311.6099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311.7323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312.4642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177.9958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177.9821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178.1055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74.7887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74.7635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74.7462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906.8898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906.8924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907.7926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310.8879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311.0274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311.7513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178.5433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178.5370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178.6488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74.8859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74.8643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74.8372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908.2806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908.3276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909.1426</w:t>
            </w:r>
          </w:p>
        </w:tc>
      </w:tr>
      <w:tr w:rsidR="003600B2" w:rsidRPr="00290C2D" w:rsidTr="003600B2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31-Oct-23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311.8996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312.0945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312.8423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178.8625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178.8873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178.9828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75.0267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75.0184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74.9807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910.1822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910.3686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600B2">
              <w:rPr>
                <w:rFonts w:asciiTheme="majorBidi" w:hAnsiTheme="majorBidi" w:cstheme="majorBidi"/>
                <w:sz w:val="14"/>
                <w:szCs w:val="14"/>
              </w:rPr>
              <w:t>911.0971</w:t>
            </w:r>
          </w:p>
        </w:tc>
      </w:tr>
      <w:tr w:rsidR="003600B2" w:rsidRPr="00EB5A69" w:rsidTr="006B2A42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600B2" w:rsidRPr="00F3504A" w:rsidRDefault="003600B2" w:rsidP="003600B2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3600B2" w:rsidRPr="00F3504A" w:rsidRDefault="003600B2" w:rsidP="003600B2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3600B2" w:rsidRPr="00B455F2" w:rsidTr="006B2A42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600B2" w:rsidRPr="00B455F2" w:rsidRDefault="003600B2" w:rsidP="003600B2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3600B2" w:rsidRPr="00B455F2" w:rsidTr="006B2A42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600B2" w:rsidRPr="00B455F2" w:rsidRDefault="003600B2" w:rsidP="003600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3600B2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B2" w:rsidRPr="00E73AA6" w:rsidRDefault="003600B2" w:rsidP="003600B2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0B2" w:rsidRPr="00B23190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Jun-23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600B2" w:rsidRPr="00B23190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Jul-23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600B2" w:rsidRPr="00B23190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Aug-23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600B2" w:rsidRPr="00B23190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Sep-23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600B2" w:rsidRPr="00B23190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Oct-23</w:t>
            </w:r>
          </w:p>
        </w:tc>
      </w:tr>
      <w:tr w:rsidR="003600B2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0B2" w:rsidRPr="00E73AA6" w:rsidRDefault="003600B2" w:rsidP="003600B2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</w:tr>
      <w:tr w:rsidR="003600B2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530AF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530AF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530AF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0B2" w:rsidRPr="00530AF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0B2" w:rsidRPr="00530AF6" w:rsidRDefault="003600B2" w:rsidP="003600B2">
            <w:pPr>
              <w:jc w:val="right"/>
              <w:rPr>
                <w:sz w:val="14"/>
                <w:szCs w:val="14"/>
              </w:rPr>
            </w:pPr>
          </w:p>
        </w:tc>
      </w:tr>
      <w:tr w:rsidR="003600B2" w:rsidRPr="00921053" w:rsidTr="003600B2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bookmarkStart w:id="0" w:name="_GoBack" w:colFirst="1" w:colLast="5"/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2,126,283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2,487,812</w:t>
            </w:r>
          </w:p>
        </w:tc>
      </w:tr>
      <w:tr w:rsidR="003600B2" w:rsidRPr="00CE3441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536,093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511,494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806,030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843,646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933,278</w:t>
            </w:r>
          </w:p>
        </w:tc>
      </w:tr>
      <w:tr w:rsidR="003600B2" w:rsidRPr="00CE3441" w:rsidTr="003600B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1,156,944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691,126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1,299,937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1,282,637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1,554,534</w:t>
            </w:r>
          </w:p>
        </w:tc>
      </w:tr>
      <w:tr w:rsidR="003600B2" w:rsidRPr="00CE3441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1,202,620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2,105,967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2,126,283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2,487,812</w:t>
            </w:r>
          </w:p>
        </w:tc>
      </w:tr>
      <w:tr w:rsidR="003600B2" w:rsidRPr="00CE3441" w:rsidTr="003600B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691,097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404,290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670,999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921,893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1,063,541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1,001,940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798,331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1,434,967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1,204,390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1,424,271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600B2" w:rsidRPr="00F33CBF" w:rsidTr="003600B2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296,555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79,560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62,567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97,816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126,286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227,730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207,869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107,752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165,966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170,270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270,436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205,569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296,555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111,348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101,950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105,241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121,448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195,941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168,486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140,832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161,944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175,107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600B2" w:rsidRPr="00F33CBF" w:rsidTr="003600B2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5,492,263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3,054,991</w:t>
            </w:r>
          </w:p>
        </w:tc>
      </w:tr>
      <w:tr w:rsidR="003600B2" w:rsidRPr="00921053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1,354,641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1,215,708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1,482,912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3,338,919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1,122,620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2,463,819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1,279,276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3,158,316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2,153,344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1,932,371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2,494,983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4,641,228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5,492,263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3,054,991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1,280,975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1,069,625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2,603,240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4,210,015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932,245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2,537,485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1,425,358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2,037,987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1,282,248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2,122,746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3,770,876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7,913,342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290,502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871,098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711,720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587,972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4,007,586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3,739,454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3,059,156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7,325,370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4,298,088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4,610,552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3,770,876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7,913,342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207,581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306,499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401,349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491,132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4,090,507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4,304,053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3,369,527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7,422,210</w:t>
            </w:r>
          </w:p>
        </w:tc>
      </w:tr>
      <w:tr w:rsidR="003600B2" w:rsidRPr="00F33CBF" w:rsidTr="003600B2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84563" w:rsidRDefault="003600B2" w:rsidP="003600B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600B2" w:rsidRPr="003600B2" w:rsidRDefault="003600B2" w:rsidP="003600B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600B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bookmarkEnd w:id="0"/>
      <w:tr w:rsidR="003600B2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600B2" w:rsidRPr="00E73AA6" w:rsidRDefault="003600B2" w:rsidP="003600B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3600B2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600B2" w:rsidRPr="00E73AA6" w:rsidRDefault="003600B2" w:rsidP="003600B2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3600B2" w:rsidRPr="00E73AA6" w:rsidRDefault="003600B2" w:rsidP="003600B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3600B2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00B2" w:rsidRPr="00E73AA6" w:rsidRDefault="003600B2" w:rsidP="003600B2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C3" w:rsidRDefault="00AF0EC3">
      <w:r>
        <w:separator/>
      </w:r>
    </w:p>
  </w:endnote>
  <w:endnote w:type="continuationSeparator" w:id="0">
    <w:p w:rsidR="00AF0EC3" w:rsidRDefault="00AF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F9" w:rsidRDefault="00E937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7F9" w:rsidRDefault="00E937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F9" w:rsidRDefault="00E937F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600B2">
      <w:rPr>
        <w:noProof/>
      </w:rPr>
      <w:t>132</w:t>
    </w:r>
    <w:r>
      <w:rPr>
        <w:noProof/>
      </w:rPr>
      <w:fldChar w:fldCharType="end"/>
    </w:r>
  </w:p>
  <w:p w:rsidR="00E937F9" w:rsidRDefault="00E937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C3" w:rsidRDefault="00AF0EC3">
      <w:r>
        <w:separator/>
      </w:r>
    </w:p>
  </w:footnote>
  <w:footnote w:type="continuationSeparator" w:id="0">
    <w:p w:rsidR="00AF0EC3" w:rsidRDefault="00AF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576FE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3E4F"/>
    <w:rsid w:val="00064E58"/>
    <w:rsid w:val="00065A24"/>
    <w:rsid w:val="00066155"/>
    <w:rsid w:val="0006622B"/>
    <w:rsid w:val="00066CA6"/>
    <w:rsid w:val="0006725F"/>
    <w:rsid w:val="000673D1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6BD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C73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47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57A96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18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28C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814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626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39ED"/>
    <w:rsid w:val="00334175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57BB0"/>
    <w:rsid w:val="003600B2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0C8D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3E40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6FAD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C2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6F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5AFA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200"/>
    <w:rsid w:val="0054451B"/>
    <w:rsid w:val="00544710"/>
    <w:rsid w:val="00545011"/>
    <w:rsid w:val="005463A7"/>
    <w:rsid w:val="00546B6E"/>
    <w:rsid w:val="00547B00"/>
    <w:rsid w:val="00547D22"/>
    <w:rsid w:val="00550589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9A4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2EC"/>
    <w:rsid w:val="00585BC8"/>
    <w:rsid w:val="00585E30"/>
    <w:rsid w:val="005868CB"/>
    <w:rsid w:val="00586982"/>
    <w:rsid w:val="0058746D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773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4F1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2D7B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11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1AEC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42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47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1EA1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1FB0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3E6B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5B3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5EC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5A2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CA7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ADA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2D3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68A5"/>
    <w:rsid w:val="00927B79"/>
    <w:rsid w:val="00927CEB"/>
    <w:rsid w:val="00930252"/>
    <w:rsid w:val="009309BD"/>
    <w:rsid w:val="00930E13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53C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2B0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36FD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39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0EC3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869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352"/>
    <w:rsid w:val="00BA7480"/>
    <w:rsid w:val="00BA758E"/>
    <w:rsid w:val="00BA7CAE"/>
    <w:rsid w:val="00BB031A"/>
    <w:rsid w:val="00BB0365"/>
    <w:rsid w:val="00BB1A19"/>
    <w:rsid w:val="00BB1BFD"/>
    <w:rsid w:val="00BB2E1E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891"/>
    <w:rsid w:val="00BD7CE4"/>
    <w:rsid w:val="00BE00C6"/>
    <w:rsid w:val="00BE0285"/>
    <w:rsid w:val="00BE044E"/>
    <w:rsid w:val="00BE077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CC8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379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982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891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6AE5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C8A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375A7"/>
    <w:rsid w:val="00D37C99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CED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821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3D5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848"/>
    <w:rsid w:val="00E048A0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0F8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630"/>
    <w:rsid w:val="00E308B7"/>
    <w:rsid w:val="00E30900"/>
    <w:rsid w:val="00E30B23"/>
    <w:rsid w:val="00E30E66"/>
    <w:rsid w:val="00E310E6"/>
    <w:rsid w:val="00E3144A"/>
    <w:rsid w:val="00E319C7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4EED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981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7F9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411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579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BFD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2FBD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404D6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B792-45D1-40A1-965C-42014AB1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11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28563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128</cp:revision>
  <cp:lastPrinted>2023-10-31T10:31:00Z</cp:lastPrinted>
  <dcterms:created xsi:type="dcterms:W3CDTF">2022-11-24T09:59:00Z</dcterms:created>
  <dcterms:modified xsi:type="dcterms:W3CDTF">2023-12-07T06:34:00Z</dcterms:modified>
</cp:coreProperties>
</file>