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66"/>
        <w:tblW w:w="9747" w:type="dxa"/>
        <w:tblLayout w:type="fixed"/>
        <w:tblLook w:val="04A0" w:firstRow="1" w:lastRow="0" w:firstColumn="1" w:lastColumn="0" w:noHBand="0" w:noVBand="1"/>
      </w:tblPr>
      <w:tblGrid>
        <w:gridCol w:w="4306"/>
        <w:gridCol w:w="912"/>
        <w:gridCol w:w="912"/>
        <w:gridCol w:w="912"/>
        <w:gridCol w:w="877"/>
        <w:gridCol w:w="912"/>
        <w:gridCol w:w="916"/>
      </w:tblGrid>
      <w:tr w:rsidR="009176FB" w:rsidRPr="006D5F74" w:rsidTr="000105B2">
        <w:trPr>
          <w:trHeight w:val="371"/>
        </w:trPr>
        <w:tc>
          <w:tcPr>
            <w:tcW w:w="9747" w:type="dxa"/>
            <w:gridSpan w:val="7"/>
            <w:tcBorders>
              <w:top w:val="nil"/>
              <w:left w:val="nil"/>
              <w:bottom w:val="nil"/>
              <w:right w:val="nil"/>
            </w:tcBorders>
            <w:shd w:val="clear" w:color="auto" w:fill="auto"/>
            <w:hideMark/>
          </w:tcPr>
          <w:p w:rsidR="009176FB" w:rsidRPr="006D5F74" w:rsidRDefault="003A1AE0" w:rsidP="003A1AE0">
            <w:pPr>
              <w:jc w:val="center"/>
              <w:rPr>
                <w:b/>
                <w:bCs/>
                <w:sz w:val="28"/>
                <w:szCs w:val="16"/>
              </w:rPr>
            </w:pPr>
            <w:r>
              <w:rPr>
                <w:b/>
                <w:bCs/>
                <w:sz w:val="28"/>
                <w:szCs w:val="16"/>
              </w:rPr>
              <w:t>5.1</w:t>
            </w:r>
            <w:r w:rsidR="009176FB" w:rsidRPr="006D5F74">
              <w:rPr>
                <w:b/>
                <w:bCs/>
                <w:sz w:val="28"/>
                <w:szCs w:val="16"/>
              </w:rPr>
              <w:t xml:space="preserve"> Pakistan's Debt and Liabilities-Summary </w:t>
            </w:r>
          </w:p>
        </w:tc>
      </w:tr>
      <w:tr w:rsidR="009176FB" w:rsidRPr="006D5F74" w:rsidTr="000105B2">
        <w:trPr>
          <w:trHeight w:val="296"/>
        </w:trPr>
        <w:tc>
          <w:tcPr>
            <w:tcW w:w="9747" w:type="dxa"/>
            <w:gridSpan w:val="7"/>
            <w:tcBorders>
              <w:top w:val="nil"/>
              <w:left w:val="nil"/>
              <w:bottom w:val="nil"/>
              <w:right w:val="nil"/>
            </w:tcBorders>
            <w:shd w:val="clear" w:color="auto" w:fill="auto"/>
            <w:vAlign w:val="center"/>
            <w:hideMark/>
          </w:tcPr>
          <w:p w:rsidR="009176FB" w:rsidRPr="00AC0F0A" w:rsidRDefault="009176FB" w:rsidP="003A1AE0">
            <w:pPr>
              <w:jc w:val="center"/>
              <w:rPr>
                <w:bCs/>
                <w:sz w:val="16"/>
                <w:szCs w:val="16"/>
              </w:rPr>
            </w:pPr>
            <w:r w:rsidRPr="00AC0F0A">
              <w:rPr>
                <w:bCs/>
                <w:sz w:val="16"/>
                <w:szCs w:val="16"/>
              </w:rPr>
              <w:t>(End Period Stock)</w:t>
            </w:r>
          </w:p>
        </w:tc>
      </w:tr>
      <w:tr w:rsidR="009176FB" w:rsidRPr="006D5F74" w:rsidTr="000105B2">
        <w:trPr>
          <w:trHeight w:val="219"/>
        </w:trPr>
        <w:tc>
          <w:tcPr>
            <w:tcW w:w="9747" w:type="dxa"/>
            <w:gridSpan w:val="7"/>
            <w:tcBorders>
              <w:top w:val="nil"/>
              <w:left w:val="nil"/>
              <w:bottom w:val="single" w:sz="4" w:space="0" w:color="auto"/>
              <w:right w:val="nil"/>
            </w:tcBorders>
            <w:shd w:val="clear" w:color="auto" w:fill="auto"/>
            <w:tcMar>
              <w:left w:w="115" w:type="dxa"/>
              <w:right w:w="0" w:type="dxa"/>
            </w:tcMar>
            <w:vAlign w:val="bottom"/>
            <w:hideMark/>
          </w:tcPr>
          <w:p w:rsidR="009176FB" w:rsidRPr="00733687" w:rsidRDefault="00045E51" w:rsidP="003A1AE0">
            <w:pPr>
              <w:jc w:val="right"/>
              <w:rPr>
                <w:bCs/>
                <w:sz w:val="14"/>
                <w:szCs w:val="14"/>
              </w:rPr>
            </w:pPr>
            <w:r w:rsidRPr="00733687">
              <w:rPr>
                <w:bCs/>
                <w:sz w:val="14"/>
                <w:szCs w:val="14"/>
              </w:rPr>
              <w:t>Billion Rupees</w:t>
            </w:r>
          </w:p>
        </w:tc>
      </w:tr>
      <w:tr w:rsidR="00555DF7" w:rsidRPr="006D5F74" w:rsidTr="009229DA">
        <w:trPr>
          <w:trHeight w:val="431"/>
        </w:trPr>
        <w:tc>
          <w:tcPr>
            <w:tcW w:w="4306" w:type="dxa"/>
            <w:tcBorders>
              <w:top w:val="single" w:sz="12" w:space="0" w:color="auto"/>
              <w:left w:val="nil"/>
              <w:bottom w:val="single" w:sz="12" w:space="0" w:color="auto"/>
              <w:right w:val="nil"/>
            </w:tcBorders>
            <w:shd w:val="clear" w:color="auto" w:fill="auto"/>
            <w:noWrap/>
            <w:vAlign w:val="bottom"/>
            <w:hideMark/>
          </w:tcPr>
          <w:p w:rsidR="00555DF7" w:rsidRPr="006D5F74" w:rsidRDefault="00555DF7" w:rsidP="00555DF7">
            <w:pPr>
              <w:jc w:val="center"/>
              <w:rPr>
                <w:sz w:val="16"/>
                <w:szCs w:val="16"/>
              </w:rPr>
            </w:pPr>
          </w:p>
        </w:tc>
        <w:tc>
          <w:tcPr>
            <w:tcW w:w="912"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jc w:val="right"/>
              <w:rPr>
                <w:rFonts w:asciiTheme="majorBidi" w:hAnsiTheme="majorBidi" w:cstheme="majorBidi"/>
                <w:b/>
                <w:bCs/>
                <w:sz w:val="16"/>
                <w:szCs w:val="16"/>
              </w:rPr>
            </w:pPr>
            <w:r w:rsidRPr="006D1F9E">
              <w:rPr>
                <w:rFonts w:asciiTheme="majorBidi" w:hAnsiTheme="majorBidi" w:cstheme="majorBidi"/>
                <w:b/>
                <w:bCs/>
                <w:sz w:val="16"/>
                <w:szCs w:val="16"/>
              </w:rPr>
              <w:t>Mar-22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Jun-22</w:t>
            </w:r>
            <w:r w:rsidRPr="00827D63">
              <w:rPr>
                <w:rFonts w:asciiTheme="majorBidi" w:hAnsiTheme="majorBidi" w:cstheme="majorBidi"/>
                <w:b/>
                <w:bCs/>
                <w:sz w:val="16"/>
                <w:szCs w:val="16"/>
                <w:vertAlign w:val="superscript"/>
              </w:rPr>
              <w:t>R</w:t>
            </w:r>
          </w:p>
        </w:tc>
        <w:tc>
          <w:tcPr>
            <w:tcW w:w="912" w:type="dxa"/>
            <w:tcBorders>
              <w:top w:val="single" w:sz="12" w:space="0" w:color="auto"/>
              <w:left w:val="nil"/>
              <w:bottom w:val="single" w:sz="12" w:space="0" w:color="auto"/>
              <w:right w:val="nil"/>
            </w:tcBorders>
            <w:shd w:val="clear" w:color="auto" w:fill="auto"/>
            <w:noWrap/>
            <w:vAlign w:val="center"/>
          </w:tcPr>
          <w:p w:rsidR="00555DF7" w:rsidRPr="003F53A5" w:rsidRDefault="00555DF7" w:rsidP="00555DF7">
            <w:pPr>
              <w:jc w:val="right"/>
              <w:rPr>
                <w:rFonts w:asciiTheme="majorBidi" w:hAnsiTheme="majorBidi" w:cstheme="majorBidi"/>
                <w:b/>
                <w:bCs/>
                <w:sz w:val="16"/>
                <w:szCs w:val="16"/>
              </w:rPr>
            </w:pPr>
            <w:r w:rsidRPr="003F53A5">
              <w:rPr>
                <w:rFonts w:asciiTheme="majorBidi" w:hAnsiTheme="majorBidi" w:cstheme="majorBidi"/>
                <w:b/>
                <w:bCs/>
                <w:sz w:val="16"/>
                <w:szCs w:val="16"/>
              </w:rPr>
              <w:t>Sep-22</w:t>
            </w:r>
          </w:p>
        </w:tc>
        <w:tc>
          <w:tcPr>
            <w:tcW w:w="877"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Dec-22</w:t>
            </w:r>
          </w:p>
        </w:tc>
        <w:tc>
          <w:tcPr>
            <w:tcW w:w="912" w:type="dxa"/>
            <w:tcBorders>
              <w:top w:val="single" w:sz="12" w:space="0" w:color="auto"/>
              <w:left w:val="nil"/>
              <w:bottom w:val="single" w:sz="12" w:space="0" w:color="auto"/>
              <w:right w:val="nil"/>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Mar-23</w:t>
            </w:r>
            <w:r>
              <w:rPr>
                <w:rFonts w:asciiTheme="majorBidi" w:hAnsiTheme="majorBidi" w:cstheme="majorBidi"/>
                <w:b/>
                <w:bCs/>
                <w:sz w:val="16"/>
                <w:szCs w:val="16"/>
                <w:vertAlign w:val="superscript"/>
              </w:rPr>
              <w:t>R</w:t>
            </w:r>
          </w:p>
        </w:tc>
        <w:tc>
          <w:tcPr>
            <w:tcW w:w="916" w:type="dxa"/>
            <w:tcBorders>
              <w:top w:val="single" w:sz="12" w:space="0" w:color="auto"/>
              <w:left w:val="nil"/>
              <w:bottom w:val="single" w:sz="12" w:space="0" w:color="auto"/>
            </w:tcBorders>
            <w:shd w:val="clear" w:color="auto" w:fill="auto"/>
            <w:vAlign w:val="center"/>
          </w:tcPr>
          <w:p w:rsidR="00555DF7" w:rsidRPr="0027041D" w:rsidRDefault="00555DF7" w:rsidP="00555DF7">
            <w:pPr>
              <w:jc w:val="right"/>
              <w:rPr>
                <w:rFonts w:asciiTheme="majorBidi" w:hAnsiTheme="majorBidi" w:cstheme="majorBidi"/>
                <w:b/>
                <w:bCs/>
                <w:sz w:val="16"/>
                <w:szCs w:val="16"/>
              </w:rPr>
            </w:pPr>
            <w:r>
              <w:rPr>
                <w:rFonts w:asciiTheme="majorBidi" w:hAnsiTheme="majorBidi" w:cstheme="majorBidi"/>
                <w:b/>
                <w:bCs/>
                <w:sz w:val="16"/>
                <w:szCs w:val="16"/>
              </w:rPr>
              <w:t>Jun-23</w:t>
            </w:r>
            <w:r w:rsidRPr="00555DF7">
              <w:rPr>
                <w:rFonts w:asciiTheme="majorBidi" w:hAnsiTheme="majorBidi" w:cstheme="majorBidi"/>
                <w:b/>
                <w:bCs/>
                <w:sz w:val="16"/>
                <w:szCs w:val="16"/>
                <w:vertAlign w:val="superscript"/>
              </w:rPr>
              <w:t>P</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 Government Domestic Debt</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28,076.5</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31,085.4</w:t>
            </w: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31,456.1</w:t>
            </w: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33,178.4</w:t>
            </w: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35,077.3</w:t>
            </w: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38,808.9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 Government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14,936.2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16,747.0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18,004.5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17,879.8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22,046.6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22,030.9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III. Debt from IMF</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1,371.0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1,409.6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1,731.4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1,724.8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2,124.7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2,040.2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Pr>
                <w:sz w:val="16"/>
                <w:szCs w:val="16"/>
              </w:rPr>
              <w:t>IV. External Liabilities</w:t>
            </w:r>
            <w:r w:rsidRPr="002A1001">
              <w:rPr>
                <w:sz w:val="16"/>
                <w:szCs w:val="16"/>
                <w:vertAlign w:val="superscript"/>
              </w:rPr>
              <w:t>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2,116.3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2,275.6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2,440.3</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2,486.5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3,149.1</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3,101.9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 Private Sector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3,239.5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3,697.7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4,096.2</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3,995.9</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5,134.9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5,159.1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 PSEs External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1,328.1</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1,667.1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1,808.5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1,799.7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2,139.7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2,150.8</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VII. PSEs Domestic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1,439.4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1,393.4</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1,470.4</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1,474.3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1,590.6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1,687.2</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V</w:t>
            </w:r>
            <w:r>
              <w:rPr>
                <w:sz w:val="16"/>
                <w:szCs w:val="16"/>
              </w:rPr>
              <w:t>III. Commodity Operations</w:t>
            </w:r>
            <w:r w:rsidRPr="002A1001">
              <w:rPr>
                <w:sz w:val="16"/>
                <w:szCs w:val="16"/>
                <w:vertAlign w:val="superscript"/>
              </w:rPr>
              <w:t>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844.8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1,133.7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1,126.8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1,138.8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1,111.6</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1,485.9</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sz w:val="16"/>
                <w:szCs w:val="16"/>
              </w:rPr>
            </w:pPr>
            <w:r w:rsidRPr="006D5F74">
              <w:rPr>
                <w:sz w:val="16"/>
                <w:szCs w:val="16"/>
              </w:rPr>
              <w:t>IX. Intercompany External Debt from Direct Investor abroad</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715.4</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837.6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922.8</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857.0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1,089.8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1,114.0</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rPr>
            </w:pPr>
            <w:r w:rsidRPr="006D5F74">
              <w:rPr>
                <w:b/>
                <w:bCs/>
                <w:sz w:val="16"/>
                <w:szCs w:val="16"/>
              </w:rPr>
              <w:t xml:space="preserve">A. Total </w:t>
            </w:r>
            <w:r w:rsidRPr="005C16A1">
              <w:rPr>
                <w:b/>
                <w:bCs/>
                <w:sz w:val="16"/>
                <w:szCs w:val="16"/>
              </w:rPr>
              <w:t>Debt and Liabilities (sum I to IX)</w:t>
            </w:r>
            <w:r w:rsidRPr="005C16A1">
              <w:rPr>
                <w:b/>
                <w:bCs/>
                <w:sz w:val="16"/>
                <w:szCs w:val="16"/>
                <w:vertAlign w:val="superscript"/>
              </w:rPr>
              <w:t>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53,592.3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59,772.1</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62,582.0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64,060.3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72,989.2</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77,104.1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B. Gross Public Debt (sum I to 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44,383.7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49,242.0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51,192.0</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52,783.0</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59,248.5</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62,880.1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b/>
                <w:bCs/>
                <w:sz w:val="16"/>
                <w:szCs w:val="16"/>
              </w:rPr>
            </w:pPr>
            <w:r w:rsidRPr="00D16230">
              <w:rPr>
                <w:b/>
                <w:bCs/>
                <w:sz w:val="16"/>
                <w:szCs w:val="16"/>
              </w:rPr>
              <w:t>C. Total Debt of the Government - FRDLA Definition</w:t>
            </w:r>
            <w:r w:rsidRPr="0013290C">
              <w:rPr>
                <w:b/>
                <w:bCs/>
                <w:sz w:val="16"/>
                <w:szCs w:val="16"/>
                <w:vertAlign w:val="superscript"/>
              </w:rPr>
              <w:t>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39,912.2</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44,361.5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46,869.5</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48,025.7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54,410.9</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57,778.3</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D. Total External Debt &amp; Liabilities (sum II to VI+IX)</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23,706.5</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26,634.5</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29,003.7</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28,743.7</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35,684.7</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35,597.1</w:t>
            </w: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E. Commodity Operation and PSEs Debt (sum VI to VIII)</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3,612.3</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4,194.2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4,405.6</w:t>
            </w: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color w:val="000000"/>
                <w:sz w:val="14"/>
                <w:szCs w:val="14"/>
              </w:rPr>
            </w:pPr>
            <w:r w:rsidRPr="00555DF7">
              <w:rPr>
                <w:rFonts w:asciiTheme="majorBidi" w:hAnsiTheme="majorBidi" w:cstheme="majorBidi"/>
                <w:b/>
                <w:bCs/>
                <w:color w:val="000000"/>
                <w:sz w:val="14"/>
                <w:szCs w:val="14"/>
              </w:rPr>
              <w:t>4,412.8</w:t>
            </w: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4,841.8</w:t>
            </w: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5,323.9</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Pr="006D5F74"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B02D50" w:rsidRDefault="00555DF7" w:rsidP="00555DF7">
            <w:pPr>
              <w:rPr>
                <w:rFonts w:ascii="Calibri" w:hAnsi="Calibri"/>
                <w:b/>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b/>
                <w:bCs/>
                <w:sz w:val="16"/>
                <w:szCs w:val="16"/>
              </w:rPr>
            </w:pPr>
            <w:r>
              <w:rPr>
                <w:b/>
                <w:bCs/>
                <w:sz w:val="16"/>
                <w:szCs w:val="16"/>
              </w:rPr>
              <w:t xml:space="preserve">As percent of GDP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i/>
                <w:iCs/>
                <w:sz w:val="16"/>
                <w:szCs w:val="16"/>
              </w:rPr>
            </w:pPr>
            <w:r>
              <w:rPr>
                <w:i/>
                <w:iCs/>
                <w:sz w:val="16"/>
                <w:szCs w:val="16"/>
              </w:rPr>
              <w:t xml:space="preserve">Total Debt and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89.7</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91.1</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Gross Public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73.9</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74.3</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Total Debt of the Government - FRDLA Definition</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66.6</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color w:val="000000"/>
                <w:sz w:val="14"/>
                <w:szCs w:val="14"/>
              </w:rPr>
            </w:pPr>
            <w:r w:rsidRPr="00555DF7">
              <w:rPr>
                <w:rFonts w:asciiTheme="majorBidi" w:hAnsiTheme="majorBidi" w:cstheme="majorBidi"/>
                <w:i/>
                <w:iCs/>
                <w:color w:val="000000"/>
                <w:sz w:val="14"/>
                <w:szCs w:val="14"/>
              </w:rPr>
              <w:t>68.2</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 xml:space="preserve">Total External Debt &amp; Liabilities </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40.0</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42.0</w:t>
            </w:r>
          </w:p>
        </w:tc>
      </w:tr>
      <w:tr w:rsidR="00555DF7" w:rsidRPr="00857ECE" w:rsidTr="00555DF7">
        <w:trPr>
          <w:trHeight w:val="256"/>
        </w:trPr>
        <w:tc>
          <w:tcPr>
            <w:tcW w:w="4306" w:type="dxa"/>
            <w:tcBorders>
              <w:top w:val="nil"/>
              <w:left w:val="nil"/>
              <w:bottom w:val="nil"/>
              <w:right w:val="nil"/>
            </w:tcBorders>
            <w:shd w:val="clear" w:color="auto" w:fill="auto"/>
            <w:noWrap/>
            <w:vAlign w:val="center"/>
            <w:hideMark/>
          </w:tcPr>
          <w:p w:rsidR="00555DF7" w:rsidRPr="00D16230" w:rsidRDefault="00555DF7" w:rsidP="00555DF7">
            <w:pPr>
              <w:rPr>
                <w:i/>
                <w:iCs/>
                <w:sz w:val="16"/>
                <w:szCs w:val="16"/>
              </w:rPr>
            </w:pPr>
            <w:r w:rsidRPr="00D16230">
              <w:rPr>
                <w:i/>
                <w:iCs/>
                <w:sz w:val="16"/>
                <w:szCs w:val="16"/>
              </w:rPr>
              <w:t>Commodity Operation and PSEs Debt</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6.3</w:t>
            </w: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tcPr>
          <w:p w:rsidR="00555DF7" w:rsidRDefault="00555DF7" w:rsidP="00555DF7">
            <w:pPr>
              <w:ind w:firstLineChars="400" w:firstLine="640"/>
              <w:rPr>
                <w:i/>
                <w:iCs/>
                <w:sz w:val="16"/>
                <w:szCs w:val="16"/>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Default="00555DF7" w:rsidP="00555DF7">
            <w:pPr>
              <w:rPr>
                <w:rFonts w:ascii="Calibri" w:hAnsi="Calibri" w:cs="Arial"/>
                <w:sz w:val="22"/>
                <w:szCs w:val="22"/>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Default="00555DF7" w:rsidP="00555DF7">
            <w:pPr>
              <w:rPr>
                <w:i/>
                <w:iCs/>
                <w:sz w:val="16"/>
                <w:szCs w:val="16"/>
              </w:rPr>
            </w:pPr>
            <w:r>
              <w:rPr>
                <w:i/>
                <w:iCs/>
                <w:sz w:val="16"/>
                <w:szCs w:val="16"/>
              </w:rPr>
              <w:t xml:space="preserve">Government Domestic Debt </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r w:rsidRPr="00555DF7">
              <w:rPr>
                <w:rFonts w:asciiTheme="majorBidi" w:hAnsiTheme="majorBidi" w:cstheme="majorBidi"/>
                <w:i/>
                <w:iCs/>
                <w:sz w:val="14"/>
                <w:szCs w:val="14"/>
              </w:rPr>
              <w:t>46.7</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i/>
                <w:iCs/>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i/>
                <w:iCs/>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45.8</w:t>
            </w:r>
          </w:p>
        </w:tc>
      </w:tr>
      <w:tr w:rsidR="00555DF7" w:rsidRPr="006D5F74" w:rsidTr="00555DF7">
        <w:trPr>
          <w:trHeight w:val="256"/>
        </w:trPr>
        <w:tc>
          <w:tcPr>
            <w:tcW w:w="4306" w:type="dxa"/>
            <w:tcBorders>
              <w:top w:val="single" w:sz="12" w:space="0" w:color="auto"/>
              <w:left w:val="nil"/>
              <w:bottom w:val="nil"/>
              <w:right w:val="nil"/>
            </w:tcBorders>
            <w:shd w:val="clear" w:color="auto" w:fill="auto"/>
            <w:noWrap/>
            <w:vAlign w:val="center"/>
            <w:hideMark/>
          </w:tcPr>
          <w:p w:rsidR="00555DF7" w:rsidRPr="006D5F74" w:rsidRDefault="00555DF7" w:rsidP="00555DF7">
            <w:pPr>
              <w:rPr>
                <w:rFonts w:ascii="Calibri" w:hAnsi="Calibri"/>
                <w:b/>
                <w:sz w:val="22"/>
                <w:szCs w:val="22"/>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i/>
                <w:iCs/>
                <w:color w:val="000000"/>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single" w:sz="12" w:space="0" w:color="auto"/>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r>
      <w:tr w:rsidR="00555DF7" w:rsidRPr="006D5F74" w:rsidTr="00555DF7">
        <w:trPr>
          <w:trHeight w:val="256"/>
        </w:trPr>
        <w:tc>
          <w:tcPr>
            <w:tcW w:w="4306" w:type="dxa"/>
            <w:tcBorders>
              <w:top w:val="nil"/>
              <w:left w:val="nil"/>
              <w:bottom w:val="nil"/>
              <w:right w:val="nil"/>
            </w:tcBorders>
            <w:shd w:val="clear" w:color="auto" w:fill="auto"/>
            <w:noWrap/>
            <w:vAlign w:val="center"/>
            <w:hideMark/>
          </w:tcPr>
          <w:p w:rsidR="00555DF7" w:rsidRPr="006D5F74" w:rsidRDefault="00555DF7" w:rsidP="00555DF7">
            <w:pPr>
              <w:rPr>
                <w:b/>
                <w:bCs/>
                <w:sz w:val="16"/>
                <w:szCs w:val="16"/>
                <w:u w:val="single"/>
              </w:rPr>
            </w:pPr>
            <w:r w:rsidRPr="006D5F74">
              <w:rPr>
                <w:b/>
                <w:bCs/>
                <w:sz w:val="16"/>
                <w:szCs w:val="16"/>
                <w:u w:val="single"/>
              </w:rPr>
              <w:t>Memorandum Items</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b/>
                <w:bCs/>
                <w:sz w:val="14"/>
                <w:szCs w:val="14"/>
                <w:vertAlign w:val="superscript"/>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FY22</w:t>
            </w:r>
          </w:p>
        </w:tc>
        <w:tc>
          <w:tcPr>
            <w:tcW w:w="912" w:type="dxa"/>
            <w:tcBorders>
              <w:top w:val="nil"/>
              <w:left w:val="nil"/>
              <w:bottom w:val="nil"/>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nil"/>
              <w:right w:val="nil"/>
            </w:tcBorders>
            <w:shd w:val="clear" w:color="auto" w:fill="auto"/>
            <w:vAlign w:val="center"/>
          </w:tcPr>
          <w:p w:rsidR="00555DF7" w:rsidRPr="00555DF7" w:rsidRDefault="00555DF7" w:rsidP="00555DF7">
            <w:pPr>
              <w:jc w:val="right"/>
              <w:rPr>
                <w:rFonts w:asciiTheme="majorBidi" w:hAnsiTheme="majorBidi" w:cstheme="majorBidi"/>
                <w:b/>
                <w:bCs/>
                <w:sz w:val="14"/>
                <w:szCs w:val="14"/>
              </w:rPr>
            </w:pPr>
            <w:r w:rsidRPr="00555DF7">
              <w:rPr>
                <w:rFonts w:asciiTheme="majorBidi" w:hAnsiTheme="majorBidi" w:cstheme="majorBidi"/>
                <w:b/>
                <w:bCs/>
                <w:sz w:val="14"/>
                <w:szCs w:val="14"/>
              </w:rPr>
              <w:t>FY23</w:t>
            </w:r>
          </w:p>
        </w:tc>
      </w:tr>
      <w:tr w:rsidR="00555DF7" w:rsidRPr="006D5F74" w:rsidTr="00555DF7">
        <w:trPr>
          <w:trHeight w:val="256"/>
        </w:trPr>
        <w:tc>
          <w:tcPr>
            <w:tcW w:w="4306" w:type="dxa"/>
            <w:tcBorders>
              <w:top w:val="nil"/>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GDP (current market price)</w:t>
            </w:r>
            <w:r w:rsidRPr="00BA2938">
              <w:rPr>
                <w:sz w:val="16"/>
                <w:szCs w:val="16"/>
                <w:vertAlign w:val="superscript"/>
              </w:rPr>
              <w:t>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66,623.6</w:t>
            </w:r>
          </w:p>
        </w:tc>
        <w:tc>
          <w:tcPr>
            <w:tcW w:w="912" w:type="dxa"/>
            <w:tcBorders>
              <w:top w:val="nil"/>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sz w:val="14"/>
                <w:szCs w:val="14"/>
              </w:rPr>
            </w:pPr>
          </w:p>
        </w:tc>
        <w:tc>
          <w:tcPr>
            <w:tcW w:w="877"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2"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p>
        </w:tc>
        <w:tc>
          <w:tcPr>
            <w:tcW w:w="916" w:type="dxa"/>
            <w:tcBorders>
              <w:top w:val="nil"/>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84,657.8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Government Deposits with the banking system</w:t>
            </w:r>
            <w:r>
              <w:rPr>
                <w:sz w:val="16"/>
                <w:szCs w:val="16"/>
                <w:vertAlign w:val="superscript"/>
              </w:rPr>
              <w:t>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4,471.5</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4,880.5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4,322.4</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4,757.3</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4,837.7</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5,101.8</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tcPr>
          <w:p w:rsidR="00555DF7" w:rsidRPr="0027041D" w:rsidRDefault="00555DF7" w:rsidP="00555DF7">
            <w:pPr>
              <w:rPr>
                <w:rFonts w:ascii="Calibri" w:hAnsi="Calibri" w:cs="Calibri"/>
              </w:rPr>
            </w:pPr>
            <w:r w:rsidRPr="0027041D">
              <w:rPr>
                <w:sz w:val="16"/>
                <w:szCs w:val="16"/>
              </w:rPr>
              <w:t>SBP’s on-lending to GOP against SDRs allocation</w:t>
            </w:r>
            <w:r>
              <w:rPr>
                <w:sz w:val="16"/>
                <w:szCs w:val="16"/>
                <w:vertAlign w:val="superscript"/>
              </w:rPr>
              <w:t>5</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474.9</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474.9</w:t>
            </w:r>
          </w:p>
        </w:tc>
        <w:tc>
          <w:tcPr>
            <w:tcW w:w="916"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sz w:val="14"/>
                <w:szCs w:val="14"/>
              </w:rPr>
            </w:pPr>
            <w:r w:rsidRPr="00555DF7">
              <w:rPr>
                <w:rFonts w:asciiTheme="majorBidi" w:hAnsiTheme="majorBidi" w:cstheme="majorBidi"/>
                <w:sz w:val="14"/>
                <w:szCs w:val="14"/>
              </w:rPr>
              <w:t>474.9</w:t>
            </w:r>
          </w:p>
        </w:tc>
      </w:tr>
      <w:tr w:rsidR="00555DF7" w:rsidRPr="006D5F74" w:rsidTr="00555DF7">
        <w:trPr>
          <w:trHeight w:val="256"/>
        </w:trPr>
        <w:tc>
          <w:tcPr>
            <w:tcW w:w="4306" w:type="dxa"/>
            <w:tcBorders>
              <w:top w:val="single" w:sz="12" w:space="0" w:color="auto"/>
              <w:left w:val="nil"/>
              <w:bottom w:val="single" w:sz="12" w:space="0" w:color="auto"/>
              <w:right w:val="nil"/>
            </w:tcBorders>
            <w:shd w:val="clear" w:color="auto" w:fill="auto"/>
            <w:noWrap/>
            <w:vAlign w:val="center"/>
            <w:hideMark/>
          </w:tcPr>
          <w:p w:rsidR="00555DF7" w:rsidRPr="00D16230" w:rsidRDefault="00555DF7" w:rsidP="00555DF7">
            <w:pPr>
              <w:rPr>
                <w:sz w:val="16"/>
                <w:szCs w:val="16"/>
              </w:rPr>
            </w:pPr>
            <w:r w:rsidRPr="00D16230">
              <w:rPr>
                <w:sz w:val="16"/>
                <w:szCs w:val="16"/>
              </w:rPr>
              <w:t xml:space="preserve">US Dollar, last day </w:t>
            </w:r>
            <w:r>
              <w:rPr>
                <w:sz w:val="16"/>
                <w:szCs w:val="16"/>
              </w:rPr>
              <w:t xml:space="preserve">WAC </w:t>
            </w:r>
            <w:r w:rsidRPr="00D16230">
              <w:rPr>
                <w:sz w:val="16"/>
                <w:szCs w:val="16"/>
              </w:rPr>
              <w:t>exchange rates</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183.5</w:t>
            </w:r>
            <w:r w:rsidR="005D6FB8">
              <w:rPr>
                <w:rFonts w:asciiTheme="majorBidi" w:hAnsiTheme="majorBidi" w:cstheme="majorBidi"/>
                <w:color w:val="000000"/>
                <w:sz w:val="14"/>
                <w:szCs w:val="14"/>
              </w:rPr>
              <w:t>146</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204.3784</w:t>
            </w:r>
          </w:p>
        </w:tc>
        <w:tc>
          <w:tcPr>
            <w:tcW w:w="912" w:type="dxa"/>
            <w:tcBorders>
              <w:top w:val="single" w:sz="12" w:space="0" w:color="auto"/>
              <w:left w:val="nil"/>
              <w:bottom w:val="single" w:sz="12" w:space="0" w:color="auto"/>
              <w:right w:val="nil"/>
            </w:tcBorders>
            <w:shd w:val="clear" w:color="auto" w:fill="auto"/>
            <w:noWrap/>
            <w:vAlign w:val="center"/>
          </w:tcPr>
          <w:p w:rsidR="00555DF7" w:rsidRPr="00555DF7" w:rsidRDefault="00555DF7" w:rsidP="00555DF7">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228.0</w:t>
            </w:r>
            <w:r w:rsidR="005D6FB8">
              <w:rPr>
                <w:rFonts w:asciiTheme="majorBidi" w:hAnsiTheme="majorBidi" w:cstheme="majorBidi"/>
                <w:color w:val="000000"/>
                <w:sz w:val="14"/>
                <w:szCs w:val="14"/>
              </w:rPr>
              <w:t>465</w:t>
            </w:r>
          </w:p>
        </w:tc>
        <w:tc>
          <w:tcPr>
            <w:tcW w:w="877" w:type="dxa"/>
            <w:tcBorders>
              <w:top w:val="single" w:sz="12" w:space="0" w:color="auto"/>
              <w:left w:val="nil"/>
              <w:bottom w:val="single" w:sz="12" w:space="0" w:color="auto"/>
              <w:right w:val="nil"/>
            </w:tcBorders>
            <w:shd w:val="clear" w:color="auto" w:fill="auto"/>
            <w:vAlign w:val="center"/>
          </w:tcPr>
          <w:p w:rsidR="00555DF7" w:rsidRPr="00555DF7" w:rsidRDefault="00555DF7" w:rsidP="005D6FB8">
            <w:pPr>
              <w:jc w:val="right"/>
              <w:rPr>
                <w:rFonts w:asciiTheme="majorBidi" w:hAnsiTheme="majorBidi" w:cstheme="majorBidi"/>
                <w:color w:val="000000"/>
                <w:sz w:val="14"/>
                <w:szCs w:val="14"/>
              </w:rPr>
            </w:pPr>
            <w:r w:rsidRPr="00555DF7">
              <w:rPr>
                <w:rFonts w:asciiTheme="majorBidi" w:hAnsiTheme="majorBidi" w:cstheme="majorBidi"/>
                <w:color w:val="000000"/>
                <w:sz w:val="14"/>
                <w:szCs w:val="14"/>
              </w:rPr>
              <w:t>226.</w:t>
            </w:r>
            <w:r w:rsidR="005D6FB8">
              <w:rPr>
                <w:rFonts w:asciiTheme="majorBidi" w:hAnsiTheme="majorBidi" w:cstheme="majorBidi"/>
                <w:color w:val="000000"/>
                <w:sz w:val="14"/>
                <w:szCs w:val="14"/>
              </w:rPr>
              <w:t>4731</w:t>
            </w:r>
          </w:p>
        </w:tc>
        <w:tc>
          <w:tcPr>
            <w:tcW w:w="912" w:type="dxa"/>
            <w:tcBorders>
              <w:top w:val="single" w:sz="12" w:space="0" w:color="auto"/>
              <w:left w:val="nil"/>
              <w:bottom w:val="single" w:sz="12"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283.7539</w:t>
            </w:r>
          </w:p>
        </w:tc>
        <w:tc>
          <w:tcPr>
            <w:tcW w:w="916" w:type="dxa"/>
            <w:tcBorders>
              <w:top w:val="single" w:sz="12" w:space="0" w:color="auto"/>
              <w:left w:val="nil"/>
              <w:bottom w:val="single" w:sz="4" w:space="0" w:color="auto"/>
              <w:right w:val="nil"/>
            </w:tcBorders>
            <w:shd w:val="clear" w:color="auto" w:fill="auto"/>
            <w:vAlign w:val="center"/>
          </w:tcPr>
          <w:p w:rsidR="00555DF7" w:rsidRPr="00555DF7" w:rsidRDefault="00555DF7" w:rsidP="00555DF7">
            <w:pPr>
              <w:jc w:val="right"/>
              <w:rPr>
                <w:rFonts w:asciiTheme="majorBidi" w:hAnsiTheme="majorBidi" w:cstheme="majorBidi"/>
                <w:sz w:val="14"/>
                <w:szCs w:val="14"/>
              </w:rPr>
            </w:pPr>
            <w:r w:rsidRPr="00555DF7">
              <w:rPr>
                <w:rFonts w:asciiTheme="majorBidi" w:hAnsiTheme="majorBidi" w:cstheme="majorBidi"/>
                <w:sz w:val="14"/>
                <w:szCs w:val="14"/>
              </w:rPr>
              <w:t>286.3905</w:t>
            </w:r>
          </w:p>
        </w:tc>
      </w:tr>
      <w:tr w:rsidR="00555DF7" w:rsidRPr="006D5F74" w:rsidTr="00EE4A5D">
        <w:trPr>
          <w:trHeight w:val="244"/>
        </w:trPr>
        <w:tc>
          <w:tcPr>
            <w:tcW w:w="9747" w:type="dxa"/>
            <w:gridSpan w:val="7"/>
            <w:tcBorders>
              <w:top w:val="single" w:sz="12" w:space="0" w:color="auto"/>
              <w:left w:val="nil"/>
              <w:bottom w:val="nil"/>
              <w:right w:val="nil"/>
            </w:tcBorders>
            <w:shd w:val="clear" w:color="auto" w:fill="auto"/>
            <w:tcMar>
              <w:left w:w="43" w:type="dxa"/>
              <w:right w:w="43" w:type="dxa"/>
            </w:tcMar>
            <w:vAlign w:val="center"/>
            <w:hideMark/>
          </w:tcPr>
          <w:p w:rsidR="00555DF7" w:rsidRDefault="00555DF7" w:rsidP="00555DF7">
            <w:pPr>
              <w:jc w:val="right"/>
              <w:rPr>
                <w:sz w:val="13"/>
                <w:szCs w:val="13"/>
              </w:rPr>
            </w:pPr>
            <w:r w:rsidRPr="00EC447E">
              <w:rPr>
                <w:sz w:val="13"/>
                <w:szCs w:val="13"/>
              </w:rPr>
              <w:t xml:space="preserve">Source: </w:t>
            </w:r>
            <w:r>
              <w:rPr>
                <w:sz w:val="13"/>
                <w:szCs w:val="13"/>
              </w:rPr>
              <w:t>Core Statistics Department</w:t>
            </w:r>
          </w:p>
          <w:p w:rsidR="00555DF7" w:rsidRPr="00EC447E" w:rsidRDefault="00555DF7" w:rsidP="00555DF7">
            <w:pPr>
              <w:rPr>
                <w:sz w:val="13"/>
                <w:szCs w:val="13"/>
              </w:rPr>
            </w:pPr>
          </w:p>
        </w:tc>
      </w:tr>
      <w:tr w:rsidR="00555DF7" w:rsidRPr="006D5F74" w:rsidTr="000105B2">
        <w:trPr>
          <w:trHeight w:val="976"/>
        </w:trPr>
        <w:tc>
          <w:tcPr>
            <w:tcW w:w="9747" w:type="dxa"/>
            <w:gridSpan w:val="7"/>
            <w:tcBorders>
              <w:top w:val="nil"/>
              <w:left w:val="nil"/>
              <w:bottom w:val="nil"/>
              <w:right w:val="nil"/>
            </w:tcBorders>
            <w:shd w:val="clear" w:color="auto" w:fill="auto"/>
            <w:noWrap/>
            <w:vAlign w:val="center"/>
            <w:hideMark/>
          </w:tcPr>
          <w:p w:rsidR="00555DF7" w:rsidRDefault="00555DF7" w:rsidP="00555DF7">
            <w:pPr>
              <w:rPr>
                <w:sz w:val="13"/>
                <w:szCs w:val="13"/>
              </w:rPr>
            </w:pPr>
            <w:r w:rsidRPr="004B5FE6">
              <w:rPr>
                <w:sz w:val="16"/>
                <w:szCs w:val="16"/>
                <w:vertAlign w:val="superscript"/>
              </w:rPr>
              <w:t>1</w:t>
            </w:r>
            <w:r w:rsidRPr="00EC447E">
              <w:rPr>
                <w:sz w:val="13"/>
                <w:szCs w:val="13"/>
              </w:rPr>
              <w:t xml:space="preserve"> External liabilities include Central bank deposits, SWAPS, Allocation of SDR and Nonresident LCY deposits with central bank</w:t>
            </w:r>
          </w:p>
          <w:p w:rsidR="00555DF7" w:rsidRDefault="00555DF7" w:rsidP="00555DF7">
            <w:pPr>
              <w:rPr>
                <w:sz w:val="13"/>
                <w:szCs w:val="13"/>
              </w:rPr>
            </w:pPr>
            <w:r w:rsidRPr="004B5FE6">
              <w:rPr>
                <w:sz w:val="16"/>
                <w:szCs w:val="16"/>
                <w:vertAlign w:val="superscript"/>
              </w:rPr>
              <w:t>2</w:t>
            </w:r>
            <w:r w:rsidRPr="00EC447E">
              <w:rPr>
                <w:sz w:val="13"/>
                <w:szCs w:val="13"/>
              </w:rPr>
              <w:t xml:space="preserve"> Includes borrowings from banks by provincial governments and PSEs for commodity operations.</w:t>
            </w:r>
          </w:p>
          <w:p w:rsidR="00555DF7" w:rsidRDefault="00555DF7" w:rsidP="00555DF7">
            <w:pPr>
              <w:rPr>
                <w:sz w:val="13"/>
                <w:szCs w:val="13"/>
              </w:rPr>
            </w:pPr>
            <w:r w:rsidRPr="004B5FE6">
              <w:rPr>
                <w:sz w:val="16"/>
                <w:szCs w:val="16"/>
                <w:vertAlign w:val="superscript"/>
              </w:rPr>
              <w:t xml:space="preserve">3 </w:t>
            </w:r>
            <w:r w:rsidRPr="00EC447E">
              <w:rPr>
                <w:sz w:val="13"/>
                <w:szCs w:val="13"/>
              </w:rPr>
              <w:t>As per Fiscal Responsibility and Debt Limitation Act, 2005 (FRDLA) amended in June 2017, "Total Debt of the Government" means the debt of the government (including the Federal Government and the Provincial Governments) serviced out of the consolidated fund and debts owed to the International Monetary Fund (IMF) less accumulated deposits of the Federal and Provincial Governments with the banking system.</w:t>
            </w:r>
          </w:p>
          <w:p w:rsidR="00555DF7" w:rsidRDefault="00555DF7" w:rsidP="00555DF7">
            <w:pPr>
              <w:rPr>
                <w:sz w:val="13"/>
                <w:szCs w:val="13"/>
              </w:rPr>
            </w:pPr>
            <w:r w:rsidRPr="004B5FE6">
              <w:rPr>
                <w:sz w:val="16"/>
                <w:szCs w:val="16"/>
                <w:vertAlign w:val="superscript"/>
              </w:rPr>
              <w:t xml:space="preserve">4 </w:t>
            </w:r>
            <w:r w:rsidRPr="00EC447E">
              <w:rPr>
                <w:sz w:val="13"/>
                <w:szCs w:val="13"/>
              </w:rPr>
              <w:t>Accumulated deposits of the Federal and Provincial Governments with the banking system</w:t>
            </w:r>
          </w:p>
          <w:p w:rsidR="00555DF7" w:rsidRDefault="00555DF7" w:rsidP="00555DF7">
            <w:pPr>
              <w:rPr>
                <w:sz w:val="13"/>
                <w:szCs w:val="13"/>
              </w:rPr>
            </w:pPr>
            <w:r w:rsidRPr="0027041D">
              <w:rPr>
                <w:sz w:val="16"/>
                <w:szCs w:val="16"/>
                <w:vertAlign w:val="superscript"/>
              </w:rPr>
              <w:t>5</w:t>
            </w:r>
            <w:r w:rsidRPr="0027041D">
              <w:rPr>
                <w:sz w:val="13"/>
                <w:szCs w:val="13"/>
              </w:rPr>
              <w:t xml:space="preserve"> Less the SBP’s on-lending to GOP against SDRs allocation (SDR 1.95 billion) equivalent to PKR 474.94 billion.</w:t>
            </w:r>
          </w:p>
          <w:p w:rsidR="00555DF7" w:rsidRPr="00EC447E" w:rsidRDefault="00555DF7" w:rsidP="00555DF7">
            <w:pPr>
              <w:rPr>
                <w:sz w:val="13"/>
                <w:szCs w:val="13"/>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r>
      <w:tr w:rsidR="00555DF7" w:rsidRPr="006D5F74" w:rsidTr="000105B2">
        <w:trPr>
          <w:trHeight w:val="86"/>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Notes:-</w:t>
            </w:r>
          </w:p>
        </w:tc>
      </w:tr>
      <w:tr w:rsidR="00555DF7" w:rsidRPr="006D5F74" w:rsidTr="000105B2">
        <w:trPr>
          <w:trHeight w:val="178"/>
        </w:trPr>
        <w:tc>
          <w:tcPr>
            <w:tcW w:w="9747" w:type="dxa"/>
            <w:gridSpan w:val="7"/>
            <w:tcBorders>
              <w:top w:val="nil"/>
              <w:left w:val="nil"/>
              <w:bottom w:val="nil"/>
              <w:right w:val="nil"/>
            </w:tcBorders>
            <w:shd w:val="clear" w:color="auto" w:fill="auto"/>
            <w:noWrap/>
            <w:vAlign w:val="center"/>
            <w:hideMark/>
          </w:tcPr>
          <w:p w:rsidR="00555DF7" w:rsidRPr="00EC447E" w:rsidRDefault="00555DF7" w:rsidP="00555DF7">
            <w:pPr>
              <w:rPr>
                <w:sz w:val="13"/>
                <w:szCs w:val="13"/>
              </w:rPr>
            </w:pPr>
            <w:r w:rsidRPr="00EC447E">
              <w:rPr>
                <w:sz w:val="13"/>
                <w:szCs w:val="13"/>
              </w:rPr>
              <w:t>1. For conversion into Pak Rupees from US Dollars, last day average exchange rates prepared by Domestic Markets &amp; Monetary Management Department have been used for stocks.</w:t>
            </w:r>
          </w:p>
        </w:tc>
      </w:tr>
      <w:tr w:rsidR="00555DF7" w:rsidRPr="006D5F74" w:rsidTr="000105B2">
        <w:trPr>
          <w:trHeight w:val="267"/>
        </w:trPr>
        <w:tc>
          <w:tcPr>
            <w:tcW w:w="9747" w:type="dxa"/>
            <w:gridSpan w:val="7"/>
            <w:tcBorders>
              <w:top w:val="nil"/>
              <w:left w:val="nil"/>
              <w:bottom w:val="nil"/>
              <w:right w:val="nil"/>
            </w:tcBorders>
            <w:shd w:val="clear" w:color="auto" w:fill="auto"/>
            <w:vAlign w:val="center"/>
            <w:hideMark/>
          </w:tcPr>
          <w:p w:rsidR="00555DF7" w:rsidRDefault="00555DF7" w:rsidP="00555DF7">
            <w:pPr>
              <w:rPr>
                <w:sz w:val="13"/>
                <w:szCs w:val="13"/>
              </w:rPr>
            </w:pPr>
            <w:r>
              <w:rPr>
                <w:sz w:val="13"/>
                <w:szCs w:val="13"/>
              </w:rPr>
              <w:t>2</w:t>
            </w:r>
            <w:r w:rsidRPr="00827D63">
              <w:rPr>
                <w:sz w:val="13"/>
                <w:szCs w:val="13"/>
              </w:rPr>
              <w:t xml:space="preserve">. </w:t>
            </w:r>
            <w:r w:rsidRPr="006312A4">
              <w:rPr>
                <w:sz w:val="13"/>
                <w:szCs w:val="13"/>
              </w:rPr>
              <w:t xml:space="preserve"> SBP enhanced coverage &amp; quality of external debt statistics </w:t>
            </w:r>
            <w:proofErr w:type="spellStart"/>
            <w:r w:rsidRPr="006312A4">
              <w:rPr>
                <w:sz w:val="13"/>
                <w:szCs w:val="13"/>
              </w:rPr>
              <w:t>w.e.f</w:t>
            </w:r>
            <w:proofErr w:type="spellEnd"/>
            <w:r w:rsidRPr="006312A4">
              <w:rPr>
                <w:sz w:val="13"/>
                <w:szCs w:val="13"/>
              </w:rPr>
              <w:t xml:space="preserve"> March 31, 2010. For revision study see link:</w:t>
            </w:r>
          </w:p>
          <w:p w:rsidR="00555DF7" w:rsidRPr="006312A4" w:rsidRDefault="001303F1" w:rsidP="00555DF7">
            <w:pPr>
              <w:rPr>
                <w:rFonts w:ascii="Calibri" w:hAnsi="Calibri" w:cs="Calibri"/>
                <w:sz w:val="13"/>
                <w:szCs w:val="13"/>
                <w:u w:val="single"/>
              </w:rPr>
            </w:pPr>
            <w:hyperlink r:id="rId8" w:history="1">
              <w:r w:rsidR="00555DF7" w:rsidRPr="006312A4">
                <w:rPr>
                  <w:rStyle w:val="Hyperlink"/>
                  <w:rFonts w:ascii="Calibri" w:hAnsi="Calibri" w:cs="Calibri"/>
                  <w:sz w:val="13"/>
                  <w:szCs w:val="13"/>
                </w:rPr>
                <w:t>http://www.sbp.org.pk/ecodata/Revision-EDS.pdf</w:t>
              </w:r>
            </w:hyperlink>
            <w:r w:rsidR="00555DF7" w:rsidRPr="006312A4">
              <w:rPr>
                <w:rFonts w:ascii="Calibri" w:hAnsi="Calibri" w:cs="Calibri"/>
                <w:sz w:val="13"/>
                <w:szCs w:val="13"/>
                <w:u w:val="single"/>
              </w:rPr>
              <w:t xml:space="preserve"> </w:t>
            </w:r>
          </w:p>
        </w:tc>
      </w:tr>
      <w:tr w:rsidR="00555DF7" w:rsidRPr="006D5F74" w:rsidTr="000105B2">
        <w:trPr>
          <w:trHeight w:val="231"/>
        </w:trPr>
        <w:tc>
          <w:tcPr>
            <w:tcW w:w="9747" w:type="dxa"/>
            <w:gridSpan w:val="7"/>
            <w:tcBorders>
              <w:top w:val="nil"/>
              <w:left w:val="nil"/>
              <w:bottom w:val="nil"/>
              <w:right w:val="nil"/>
            </w:tcBorders>
            <w:shd w:val="clear" w:color="auto" w:fill="auto"/>
            <w:vAlign w:val="center"/>
            <w:hideMark/>
          </w:tcPr>
          <w:p w:rsidR="00555DF7" w:rsidRPr="00EC447E" w:rsidRDefault="00555DF7" w:rsidP="00555DF7">
            <w:pPr>
              <w:rPr>
                <w:sz w:val="13"/>
                <w:szCs w:val="13"/>
              </w:rPr>
            </w:pPr>
            <w:r>
              <w:rPr>
                <w:sz w:val="13"/>
                <w:szCs w:val="13"/>
              </w:rPr>
              <w:t>3</w:t>
            </w:r>
            <w:r w:rsidRPr="00EC447E">
              <w:rPr>
                <w:sz w:val="13"/>
                <w:szCs w:val="13"/>
              </w:rPr>
              <w:t xml:space="preserve">. The data has been revised by incorporating the private sector loans channeled through permissible offshore accounts. The revision study of external sector statistics is available at link: </w:t>
            </w:r>
          </w:p>
          <w:p w:rsidR="00555DF7" w:rsidRPr="00827D63" w:rsidRDefault="001303F1" w:rsidP="00555DF7">
            <w:pPr>
              <w:rPr>
                <w:rFonts w:ascii="Calibri" w:hAnsi="Calibri" w:cs="Calibri"/>
                <w:sz w:val="16"/>
                <w:szCs w:val="16"/>
                <w:u w:val="single"/>
              </w:rPr>
            </w:pPr>
            <w:hyperlink r:id="rId9" w:history="1">
              <w:r w:rsidR="00555DF7" w:rsidRPr="00827D63">
                <w:rPr>
                  <w:rStyle w:val="Hyperlink"/>
                  <w:rFonts w:asciiTheme="majorBidi" w:hAnsiTheme="majorBidi" w:cstheme="majorBidi"/>
                  <w:sz w:val="13"/>
                  <w:szCs w:val="13"/>
                </w:rPr>
                <w:t xml:space="preserve">http://www.sbp.org.pk/departments/stats/Notice/Rev-External-Sector.pdf </w:t>
              </w:r>
            </w:hyperlink>
          </w:p>
        </w:tc>
      </w:tr>
    </w:tbl>
    <w:p w:rsidR="003A1AE0" w:rsidRDefault="003A1AE0"/>
    <w:p w:rsidR="00410CAE" w:rsidRDefault="00410CAE" w:rsidP="00CA2E32"/>
    <w:p w:rsidR="00410CAE" w:rsidRDefault="00410CAE" w:rsidP="00CA2E32"/>
    <w:p w:rsidR="000F5F16" w:rsidRDefault="000F5F16" w:rsidP="003A1AE0"/>
    <w:p w:rsidR="000F5F16" w:rsidRDefault="000F5F16" w:rsidP="003A1AE0"/>
    <w:tbl>
      <w:tblPr>
        <w:tblpPr w:leftFromText="180" w:rightFromText="180" w:vertAnchor="page" w:horzAnchor="margin" w:tblpY="1006"/>
        <w:tblW w:w="29433" w:type="dxa"/>
        <w:tblLayout w:type="fixed"/>
        <w:tblLook w:val="04A0" w:firstRow="1" w:lastRow="0" w:firstColumn="1" w:lastColumn="0" w:noHBand="0" w:noVBand="1"/>
      </w:tblPr>
      <w:tblGrid>
        <w:gridCol w:w="4084"/>
        <w:gridCol w:w="1024"/>
        <w:gridCol w:w="1216"/>
        <w:gridCol w:w="1216"/>
        <w:gridCol w:w="1137"/>
        <w:gridCol w:w="1134"/>
        <w:gridCol w:w="9811"/>
        <w:gridCol w:w="9811"/>
      </w:tblGrid>
      <w:tr w:rsidR="008D65D7" w:rsidRPr="006D5F74" w:rsidTr="003E6815">
        <w:trPr>
          <w:gridAfter w:val="2"/>
          <w:wAfter w:w="19622" w:type="dxa"/>
          <w:trHeight w:val="311"/>
        </w:trPr>
        <w:tc>
          <w:tcPr>
            <w:tcW w:w="8677" w:type="dxa"/>
            <w:gridSpan w:val="5"/>
            <w:tcBorders>
              <w:top w:val="nil"/>
              <w:left w:val="nil"/>
              <w:bottom w:val="nil"/>
              <w:right w:val="nil"/>
            </w:tcBorders>
            <w:shd w:val="clear" w:color="auto" w:fill="auto"/>
            <w:noWrap/>
            <w:vAlign w:val="bottom"/>
            <w:hideMark/>
          </w:tcPr>
          <w:p w:rsidR="008D65D7" w:rsidRPr="00EE7A49" w:rsidRDefault="008D65D7" w:rsidP="00BB05AC">
            <w:pPr>
              <w:jc w:val="center"/>
              <w:rPr>
                <w:b/>
                <w:bCs/>
                <w:sz w:val="28"/>
                <w:szCs w:val="26"/>
              </w:rPr>
            </w:pPr>
            <w:r w:rsidRPr="00EE7A49">
              <w:rPr>
                <w:b/>
                <w:bCs/>
                <w:sz w:val="28"/>
                <w:szCs w:val="26"/>
              </w:rPr>
              <w:t xml:space="preserve">5.2 Pakistan's Debt and Liabilities Profile </w:t>
            </w:r>
          </w:p>
        </w:tc>
        <w:tc>
          <w:tcPr>
            <w:tcW w:w="1134" w:type="dxa"/>
            <w:tcBorders>
              <w:top w:val="nil"/>
              <w:left w:val="nil"/>
              <w:bottom w:val="nil"/>
              <w:right w:val="nil"/>
            </w:tcBorders>
          </w:tcPr>
          <w:p w:rsidR="008D65D7" w:rsidRPr="00EE7A49" w:rsidRDefault="008D65D7" w:rsidP="00BB05AC">
            <w:pPr>
              <w:jc w:val="center"/>
              <w:rPr>
                <w:b/>
                <w:bCs/>
                <w:sz w:val="28"/>
                <w:szCs w:val="26"/>
              </w:rPr>
            </w:pPr>
          </w:p>
        </w:tc>
      </w:tr>
      <w:tr w:rsidR="008D65D7" w:rsidRPr="006D5F74" w:rsidTr="00B92B73">
        <w:trPr>
          <w:gridAfter w:val="2"/>
          <w:wAfter w:w="19622" w:type="dxa"/>
          <w:trHeight w:val="133"/>
        </w:trPr>
        <w:tc>
          <w:tcPr>
            <w:tcW w:w="9811" w:type="dxa"/>
            <w:gridSpan w:val="6"/>
            <w:tcBorders>
              <w:top w:val="nil"/>
              <w:left w:val="nil"/>
              <w:bottom w:val="single" w:sz="8" w:space="0" w:color="auto"/>
              <w:right w:val="nil"/>
            </w:tcBorders>
            <w:shd w:val="clear" w:color="auto" w:fill="auto"/>
            <w:noWrap/>
            <w:tcMar>
              <w:left w:w="115" w:type="dxa"/>
              <w:right w:w="0" w:type="dxa"/>
            </w:tcMar>
            <w:vAlign w:val="bottom"/>
            <w:hideMark/>
          </w:tcPr>
          <w:p w:rsidR="008D65D7" w:rsidRPr="00B92B73" w:rsidRDefault="00AC0F0A" w:rsidP="00B92B73">
            <w:pPr>
              <w:jc w:val="right"/>
              <w:rPr>
                <w:bCs/>
                <w:sz w:val="12"/>
                <w:szCs w:val="12"/>
              </w:rPr>
            </w:pPr>
            <w:r w:rsidRPr="00B92B73">
              <w:rPr>
                <w:bCs/>
                <w:sz w:val="12"/>
                <w:szCs w:val="12"/>
              </w:rPr>
              <w:t xml:space="preserve">                                                                                       </w:t>
            </w:r>
            <w:r w:rsidR="005F272E" w:rsidRPr="00B92B73">
              <w:rPr>
                <w:bCs/>
                <w:sz w:val="12"/>
                <w:szCs w:val="12"/>
              </w:rPr>
              <w:t xml:space="preserve">                                    </w:t>
            </w:r>
            <w:r w:rsidRPr="00B92B73">
              <w:rPr>
                <w:bCs/>
                <w:sz w:val="12"/>
                <w:szCs w:val="12"/>
              </w:rPr>
              <w:t xml:space="preserve">                                                                                            </w:t>
            </w:r>
            <w:r w:rsidR="00045E51" w:rsidRPr="00B92B73">
              <w:rPr>
                <w:bCs/>
                <w:sz w:val="12"/>
                <w:szCs w:val="12"/>
              </w:rPr>
              <w:t>Billion Rupees</w:t>
            </w:r>
          </w:p>
        </w:tc>
      </w:tr>
      <w:tr w:rsidR="00964DB3" w:rsidRPr="006D5F74" w:rsidTr="001D785B">
        <w:trPr>
          <w:gridAfter w:val="2"/>
          <w:wAfter w:w="19622" w:type="dxa"/>
          <w:trHeight w:val="239"/>
        </w:trPr>
        <w:tc>
          <w:tcPr>
            <w:tcW w:w="4084" w:type="dxa"/>
            <w:tcBorders>
              <w:top w:val="nil"/>
              <w:left w:val="nil"/>
              <w:bottom w:val="single" w:sz="8" w:space="0" w:color="000000"/>
              <w:right w:val="single" w:sz="4" w:space="0" w:color="auto"/>
            </w:tcBorders>
            <w:shd w:val="clear" w:color="auto" w:fill="auto"/>
            <w:vAlign w:val="center"/>
            <w:hideMark/>
          </w:tcPr>
          <w:p w:rsidR="00964DB3" w:rsidRPr="006D5F74" w:rsidRDefault="00964DB3" w:rsidP="00964DB3">
            <w:pPr>
              <w:jc w:val="center"/>
              <w:rPr>
                <w:sz w:val="16"/>
                <w:szCs w:val="16"/>
              </w:rPr>
            </w:pPr>
          </w:p>
        </w:tc>
        <w:tc>
          <w:tcPr>
            <w:tcW w:w="1024"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FY22</w:t>
            </w:r>
            <w:r w:rsidRPr="006F0879">
              <w:rPr>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Q3-FY22</w:t>
            </w:r>
            <w:r w:rsidRPr="006F0879">
              <w:rPr>
                <w:b/>
                <w:bCs/>
                <w:color w:val="000000"/>
                <w:sz w:val="16"/>
                <w:szCs w:val="16"/>
                <w:vertAlign w:val="superscript"/>
              </w:rPr>
              <w:t xml:space="preserve"> R</w:t>
            </w:r>
          </w:p>
        </w:tc>
        <w:tc>
          <w:tcPr>
            <w:tcW w:w="1137" w:type="dxa"/>
            <w:tcBorders>
              <w:top w:val="single" w:sz="8" w:space="0" w:color="auto"/>
              <w:left w:val="nil"/>
              <w:bottom w:val="single" w:sz="8" w:space="0" w:color="auto"/>
              <w:right w:val="nil"/>
            </w:tcBorders>
            <w:shd w:val="clear" w:color="auto" w:fill="auto"/>
            <w:noWrap/>
            <w:vAlign w:val="center"/>
          </w:tcPr>
          <w:p w:rsidR="00964DB3" w:rsidRDefault="00964DB3" w:rsidP="00964DB3">
            <w:pPr>
              <w:jc w:val="center"/>
              <w:rPr>
                <w:b/>
                <w:bCs/>
                <w:color w:val="000000"/>
                <w:sz w:val="16"/>
                <w:szCs w:val="16"/>
              </w:rPr>
            </w:pPr>
            <w:r>
              <w:rPr>
                <w:b/>
                <w:bCs/>
                <w:color w:val="000000"/>
                <w:sz w:val="16"/>
                <w:szCs w:val="16"/>
              </w:rPr>
              <w:t>Q3-FY23</w:t>
            </w:r>
          </w:p>
        </w:tc>
        <w:tc>
          <w:tcPr>
            <w:tcW w:w="1134" w:type="dxa"/>
            <w:tcBorders>
              <w:top w:val="single" w:sz="8" w:space="0" w:color="auto"/>
              <w:left w:val="nil"/>
              <w:bottom w:val="single" w:sz="8" w:space="0" w:color="auto"/>
              <w:right w:val="nil"/>
            </w:tcBorders>
            <w:vAlign w:val="center"/>
          </w:tcPr>
          <w:p w:rsidR="00964DB3" w:rsidRDefault="00964DB3" w:rsidP="00964DB3">
            <w:pPr>
              <w:jc w:val="center"/>
              <w:rPr>
                <w:b/>
                <w:bCs/>
                <w:color w:val="000000"/>
                <w:sz w:val="16"/>
                <w:szCs w:val="16"/>
              </w:rPr>
            </w:pPr>
            <w:r>
              <w:rPr>
                <w:b/>
                <w:bCs/>
                <w:color w:val="000000"/>
                <w:sz w:val="16"/>
                <w:szCs w:val="16"/>
              </w:rPr>
              <w:t>Q4-FY23</w:t>
            </w:r>
            <w:r w:rsidRPr="006F0879">
              <w:rPr>
                <w:b/>
                <w:bCs/>
                <w:color w:val="000000"/>
                <w:sz w:val="16"/>
                <w:szCs w:val="16"/>
                <w:vertAlign w:val="superscript"/>
              </w:rPr>
              <w:t>P</w:t>
            </w:r>
          </w:p>
        </w:tc>
      </w:tr>
      <w:tr w:rsidR="00964DB3" w:rsidRPr="00CA22CD" w:rsidTr="00573E73">
        <w:trPr>
          <w:gridAfter w:val="2"/>
          <w:wAfter w:w="19622" w:type="dxa"/>
          <w:trHeight w:hRule="exact" w:val="286"/>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3D26CD">
              <w:rPr>
                <w:b/>
                <w:bCs/>
                <w:sz w:val="16"/>
              </w:rPr>
              <w:t>Pakistan's Total Debt and Liabilities (I +II)</w:t>
            </w:r>
            <w:r w:rsidRPr="003D26CD">
              <w:rPr>
                <w:b/>
                <w:bCs/>
                <w:sz w:val="16"/>
                <w:vertAlign w:val="superscript"/>
              </w:rPr>
              <w:t>5</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59,772.1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53,592.3</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72,978.5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77,104.1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color w:val="000000"/>
                <w:sz w:val="16"/>
                <w:szCs w:val="16"/>
              </w:rPr>
            </w:pPr>
            <w:r w:rsidRPr="00573E73">
              <w:rPr>
                <w:rFonts w:asciiTheme="majorBidi" w:hAnsiTheme="majorBidi" w:cstheme="majorBidi"/>
                <w:i/>
                <w:iCs/>
                <w:color w:val="000000"/>
                <w:sz w:val="16"/>
                <w:szCs w:val="16"/>
              </w:rPr>
              <w:t>29.0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89.7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91.1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 Pakistan's Total Debt (A+B+C)</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56,837.7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51,106.2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69,192.8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72,991.2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24.7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28.4</w:t>
            </w:r>
          </w:p>
        </w:tc>
      </w:tr>
      <w:tr w:rsidR="00964DB3" w:rsidRPr="00CA22CD" w:rsidTr="00573E73">
        <w:trPr>
          <w:gridAfter w:val="2"/>
          <w:wAfter w:w="19622" w:type="dxa"/>
          <w:trHeight w:hRule="exact" w:val="214"/>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85.3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86.2</w:t>
            </w:r>
          </w:p>
        </w:tc>
      </w:tr>
      <w:tr w:rsidR="00964DB3" w:rsidRPr="00CA22CD" w:rsidTr="00573E73">
        <w:trPr>
          <w:gridAfter w:val="2"/>
          <w:wAfter w:w="19622" w:type="dxa"/>
          <w:trHeight w:hRule="exact" w:val="20"/>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rFonts w:ascii="Calibri" w:hAnsi="Calibri"/>
                <w:sz w:val="22"/>
                <w:szCs w:val="22"/>
              </w:rPr>
            </w:pP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 xml:space="preserve">A. Government Domestic Debt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31,085.4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28,076.5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35,076.0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38,808.9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B. PSEs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1,393.4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1,439.4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1,590.6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1,687.2</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C. External Debt (</w:t>
            </w:r>
            <w:proofErr w:type="spellStart"/>
            <w:r w:rsidRPr="006D5F74">
              <w:rPr>
                <w:sz w:val="16"/>
              </w:rPr>
              <w:t>a+b+c+d</w:t>
            </w:r>
            <w:proofErr w:type="spellEnd"/>
            <w:r w:rsidRPr="006D5F74">
              <w:rPr>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24,358.9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21,590.2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32,526.2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32,495.1</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a) 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16,747.0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14,936.2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22,046.6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22,030.9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b)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5,364.8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4,567.6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7,261.0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7,309.9</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sz w:val="16"/>
                <w:szCs w:val="16"/>
              </w:rPr>
            </w:pPr>
            <w:r w:rsidRPr="006D5F74">
              <w:rPr>
                <w:sz w:val="16"/>
              </w:rPr>
              <w:t>c)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1,409.6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1,371.0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2,124.7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2,040.2</w:t>
            </w:r>
          </w:p>
        </w:tc>
      </w:tr>
      <w:tr w:rsidR="00964DB3" w:rsidRPr="00CA22CD" w:rsidTr="00573E73">
        <w:trPr>
          <w:gridAfter w:val="2"/>
          <w:wAfter w:w="19622" w:type="dxa"/>
          <w:trHeight w:hRule="exact" w:val="178"/>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rPr>
            </w:pPr>
            <w:r w:rsidRPr="006D5F74">
              <w:rPr>
                <w:sz w:val="16"/>
              </w:rPr>
              <w:t xml:space="preserve">    d) Inter Company </w:t>
            </w:r>
            <w:r>
              <w:rPr>
                <w:sz w:val="16"/>
              </w:rPr>
              <w:t>Ext. Debt from direct investor abroad</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837.6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715.4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1,094.0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1,114.0</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rPr>
            </w:pPr>
            <w:r w:rsidRPr="006D5F74">
              <w:rPr>
                <w:b/>
                <w:bCs/>
                <w:sz w:val="16"/>
              </w:rPr>
              <w:t>II. Total Liabilities (D+E)</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3,409.3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2,961.0</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4,260.6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4,587.8</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3D26CD" w:rsidRDefault="00964DB3" w:rsidP="00964DB3">
            <w:pPr>
              <w:ind w:firstLineChars="100" w:firstLine="160"/>
              <w:rPr>
                <w:i/>
                <w:iCs/>
                <w:sz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46.2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34.6</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5.4</w:t>
            </w:r>
          </w:p>
        </w:tc>
      </w:tr>
      <w:tr w:rsidR="00964DB3" w:rsidRPr="00CA22CD" w:rsidTr="00573E73">
        <w:trPr>
          <w:gridAfter w:val="2"/>
          <w:wAfter w:w="19622" w:type="dxa"/>
          <w:trHeight w:hRule="exact" w:val="17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sz w:val="16"/>
                <w:szCs w:val="16"/>
              </w:rPr>
            </w:pPr>
            <w:r w:rsidRPr="006D5F74">
              <w:rPr>
                <w:sz w:val="16"/>
              </w:rPr>
              <w:t>D. External Liabil</w:t>
            </w:r>
            <w:r>
              <w:rPr>
                <w:sz w:val="16"/>
              </w:rPr>
              <w:t>ities</w:t>
            </w:r>
            <w:r w:rsidRPr="008513CF">
              <w:rPr>
                <w:sz w:val="16"/>
                <w:vertAlign w:val="superscript"/>
              </w:rPr>
              <w:t xml:space="preserve"> 1</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2,275.6</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2,116.3</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3,149.1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3,101.9</w:t>
            </w:r>
          </w:p>
        </w:tc>
      </w:tr>
      <w:tr w:rsidR="00964DB3" w:rsidRPr="00CA22CD" w:rsidTr="00573E73">
        <w:trPr>
          <w:gridAfter w:val="2"/>
          <w:wAfter w:w="19622" w:type="dxa"/>
          <w:trHeight w:hRule="exact" w:val="171"/>
        </w:trPr>
        <w:tc>
          <w:tcPr>
            <w:tcW w:w="4084" w:type="dxa"/>
            <w:tcBorders>
              <w:top w:val="nil"/>
              <w:left w:val="nil"/>
              <w:bottom w:val="single" w:sz="8" w:space="0" w:color="auto"/>
              <w:right w:val="nil"/>
            </w:tcBorders>
            <w:shd w:val="clear" w:color="auto" w:fill="auto"/>
            <w:noWrap/>
            <w:vAlign w:val="center"/>
            <w:hideMark/>
          </w:tcPr>
          <w:p w:rsidR="00964DB3" w:rsidRPr="006D5F74" w:rsidRDefault="00964DB3" w:rsidP="00964DB3">
            <w:pPr>
              <w:rPr>
                <w:sz w:val="16"/>
                <w:szCs w:val="16"/>
              </w:rPr>
            </w:pPr>
            <w:r w:rsidRPr="006D5F74">
              <w:rPr>
                <w:sz w:val="16"/>
              </w:rPr>
              <w:t>E. Domestic Liabilities</w:t>
            </w:r>
            <w:r>
              <w:rPr>
                <w:sz w:val="16"/>
              </w:rPr>
              <w:t xml:space="preserve"> </w:t>
            </w:r>
            <w:r w:rsidRPr="008513CF">
              <w:rPr>
                <w:sz w:val="16"/>
                <w:vertAlign w:val="superscript"/>
              </w:rPr>
              <w:t>2</w:t>
            </w: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1,133.7</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844.8</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1,111.6</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1,485.9</w:t>
            </w:r>
          </w:p>
        </w:tc>
      </w:tr>
      <w:tr w:rsidR="00964DB3" w:rsidRPr="006D5F74" w:rsidTr="00573E73">
        <w:trPr>
          <w:trHeight w:hRule="exact" w:val="153"/>
        </w:trPr>
        <w:tc>
          <w:tcPr>
            <w:tcW w:w="9811" w:type="dxa"/>
            <w:gridSpan w:val="6"/>
            <w:tcBorders>
              <w:top w:val="single" w:sz="8" w:space="0" w:color="auto"/>
              <w:left w:val="nil"/>
              <w:bottom w:val="single" w:sz="8"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sz w:val="16"/>
                <w:szCs w:val="16"/>
              </w:rPr>
            </w:pPr>
          </w:p>
        </w:tc>
        <w:tc>
          <w:tcPr>
            <w:tcW w:w="9811" w:type="dxa"/>
            <w:vAlign w:val="bottom"/>
          </w:tcPr>
          <w:p w:rsidR="00964DB3" w:rsidRDefault="00964DB3" w:rsidP="00964DB3">
            <w:pPr>
              <w:rPr>
                <w:rFonts w:ascii="Calibri" w:hAnsi="Calibri" w:cs="Calibri"/>
                <w:color w:val="000000"/>
                <w:sz w:val="22"/>
                <w:szCs w:val="22"/>
              </w:rPr>
            </w:pPr>
            <w:r>
              <w:rPr>
                <w:rFonts w:ascii="Calibri" w:hAnsi="Calibri" w:cs="Calibri"/>
                <w:color w:val="000000"/>
                <w:sz w:val="22"/>
                <w:szCs w:val="22"/>
              </w:rPr>
              <w:t> </w:t>
            </w:r>
          </w:p>
        </w:tc>
        <w:tc>
          <w:tcPr>
            <w:tcW w:w="9811" w:type="dxa"/>
            <w:vAlign w:val="center"/>
          </w:tcPr>
          <w:p w:rsidR="00964DB3" w:rsidRPr="007E4EC5" w:rsidRDefault="00964DB3" w:rsidP="00964DB3">
            <w:pPr>
              <w:jc w:val="right"/>
              <w:rPr>
                <w:rFonts w:asciiTheme="majorBidi" w:hAnsiTheme="majorBidi" w:cstheme="majorBidi"/>
                <w:b/>
                <w:sz w:val="14"/>
                <w:szCs w:val="14"/>
              </w:rPr>
            </w:pPr>
          </w:p>
        </w:tc>
      </w:tr>
      <w:tr w:rsidR="00964DB3" w:rsidRPr="006D5F74" w:rsidTr="00573E73">
        <w:trPr>
          <w:gridAfter w:val="2"/>
          <w:wAfter w:w="19622" w:type="dxa"/>
          <w:trHeight w:val="238"/>
        </w:trPr>
        <w:tc>
          <w:tcPr>
            <w:tcW w:w="4084" w:type="dxa"/>
            <w:tcBorders>
              <w:top w:val="single" w:sz="8" w:space="0" w:color="auto"/>
              <w:left w:val="nil"/>
              <w:right w:val="single" w:sz="4" w:space="0" w:color="auto"/>
            </w:tcBorders>
            <w:shd w:val="clear" w:color="auto" w:fill="auto"/>
            <w:noWrap/>
            <w:vAlign w:val="bottom"/>
            <w:hideMark/>
          </w:tcPr>
          <w:p w:rsidR="00964DB3" w:rsidRPr="006D5F74" w:rsidRDefault="00964DB3" w:rsidP="00964DB3">
            <w:pPr>
              <w:rPr>
                <w:sz w:val="16"/>
                <w:szCs w:val="16"/>
              </w:rPr>
            </w:pPr>
          </w:p>
        </w:tc>
        <w:tc>
          <w:tcPr>
            <w:tcW w:w="1024" w:type="dxa"/>
            <w:tcBorders>
              <w:top w:val="single" w:sz="8" w:space="0" w:color="auto"/>
              <w:left w:val="nil"/>
              <w:bottom w:val="single" w:sz="8" w:space="0" w:color="auto"/>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FY22</w:t>
            </w:r>
            <w:r w:rsidRPr="00573E73">
              <w:rPr>
                <w:rFonts w:asciiTheme="majorBidi" w:hAnsiTheme="majorBidi" w:cstheme="majorBidi"/>
                <w:b/>
                <w:bCs/>
                <w:color w:val="000000"/>
                <w:sz w:val="16"/>
                <w:szCs w:val="16"/>
                <w:vertAlign w:val="superscript"/>
              </w:rPr>
              <w:t xml:space="preserve"> R</w:t>
            </w:r>
          </w:p>
        </w:tc>
        <w:tc>
          <w:tcPr>
            <w:tcW w:w="1216" w:type="dxa"/>
            <w:tcBorders>
              <w:top w:val="single" w:sz="8" w:space="0" w:color="auto"/>
              <w:left w:val="nil"/>
              <w:bottom w:val="single" w:sz="8" w:space="0" w:color="auto"/>
              <w:right w:val="nil"/>
            </w:tcBorders>
            <w:shd w:val="clear" w:color="auto" w:fill="auto"/>
            <w:vAlign w:val="center"/>
          </w:tcPr>
          <w:p w:rsidR="00964DB3" w:rsidRDefault="00964DB3" w:rsidP="00964DB3">
            <w:pPr>
              <w:jc w:val="center"/>
              <w:rPr>
                <w:b/>
                <w:bCs/>
                <w:color w:val="000000"/>
                <w:sz w:val="16"/>
                <w:szCs w:val="16"/>
              </w:rPr>
            </w:pPr>
            <w:r>
              <w:rPr>
                <w:b/>
                <w:bCs/>
                <w:color w:val="000000"/>
                <w:sz w:val="16"/>
                <w:szCs w:val="16"/>
              </w:rPr>
              <w:t>FY23</w:t>
            </w:r>
            <w:r>
              <w:rPr>
                <w:b/>
                <w:bCs/>
                <w:color w:val="000000"/>
                <w:sz w:val="16"/>
                <w:szCs w:val="16"/>
                <w:vertAlign w:val="superscript"/>
              </w:rPr>
              <w:t xml:space="preserve"> P</w:t>
            </w:r>
          </w:p>
        </w:tc>
        <w:tc>
          <w:tcPr>
            <w:tcW w:w="1216" w:type="dxa"/>
            <w:tcBorders>
              <w:top w:val="single" w:sz="8" w:space="0" w:color="auto"/>
              <w:left w:val="nil"/>
              <w:bottom w:val="single" w:sz="8" w:space="0" w:color="auto"/>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 FY22</w:t>
            </w:r>
            <w:r w:rsidRPr="00573E73">
              <w:rPr>
                <w:rFonts w:asciiTheme="majorBidi" w:hAnsiTheme="majorBidi" w:cstheme="majorBidi"/>
                <w:b/>
                <w:bCs/>
                <w:color w:val="000000"/>
                <w:sz w:val="16"/>
                <w:szCs w:val="16"/>
                <w:vertAlign w:val="superscript"/>
              </w:rPr>
              <w:t>R</w:t>
            </w:r>
          </w:p>
        </w:tc>
        <w:tc>
          <w:tcPr>
            <w:tcW w:w="1137" w:type="dxa"/>
            <w:tcBorders>
              <w:top w:val="single" w:sz="8" w:space="0" w:color="auto"/>
              <w:bottom w:val="single" w:sz="8"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Jul-Mar-FY23</w:t>
            </w:r>
          </w:p>
        </w:tc>
        <w:tc>
          <w:tcPr>
            <w:tcW w:w="1134" w:type="dxa"/>
            <w:tcBorders>
              <w:top w:val="single" w:sz="8" w:space="0" w:color="auto"/>
              <w:bottom w:val="single" w:sz="8" w:space="0" w:color="auto"/>
              <w:right w:val="nil"/>
            </w:tcBorders>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Jul-Jun-FY23</w:t>
            </w:r>
            <w:r w:rsidRPr="00573E73">
              <w:rPr>
                <w:rFonts w:asciiTheme="majorBidi" w:hAnsiTheme="majorBidi" w:cstheme="majorBidi"/>
                <w:b/>
                <w:bCs/>
                <w:color w:val="000000"/>
                <w:sz w:val="16"/>
                <w:szCs w:val="16"/>
                <w:vertAlign w:val="superscript"/>
              </w:rPr>
              <w:t>P</w:t>
            </w:r>
          </w:p>
        </w:tc>
      </w:tr>
      <w:tr w:rsidR="00964DB3" w:rsidRPr="00F9330E" w:rsidTr="00573E73">
        <w:trPr>
          <w:gridAfter w:val="2"/>
          <w:wAfter w:w="19622" w:type="dxa"/>
          <w:trHeight w:hRule="exact" w:val="288"/>
        </w:trPr>
        <w:tc>
          <w:tcPr>
            <w:tcW w:w="4084" w:type="dxa"/>
            <w:tcBorders>
              <w:top w:val="single" w:sz="8" w:space="0" w:color="auto"/>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Total Debt and Liabilities Servicing (III+IV+V)</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5,578.4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3,792.1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6,551.7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9,819.6</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3D26CD">
              <w:rPr>
                <w:i/>
                <w:iCs/>
                <w:sz w:val="16"/>
              </w:rPr>
              <w:t>YoY Growth (in %)</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76.0</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100" w:firstLine="160"/>
              <w:rPr>
                <w:i/>
                <w:iCs/>
                <w:sz w:val="16"/>
                <w:szCs w:val="16"/>
              </w:rPr>
            </w:pPr>
            <w:r w:rsidRPr="006D5F74">
              <w:rPr>
                <w:i/>
                <w:iCs/>
                <w:sz w:val="16"/>
              </w:rPr>
              <w:t>As percent of GDP</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8.4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11.6</w:t>
            </w:r>
          </w:p>
        </w:tc>
      </w:tr>
      <w:tr w:rsidR="00964DB3" w:rsidRPr="00F9330E" w:rsidTr="00573E73">
        <w:trPr>
          <w:gridAfter w:val="2"/>
          <w:wAfter w:w="19622" w:type="dxa"/>
          <w:trHeight w:hRule="exact" w:val="39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rPr>
            </w:pPr>
            <w:r w:rsidRPr="006D5F74">
              <w:rPr>
                <w:b/>
                <w:bCs/>
                <w:sz w:val="16"/>
              </w:rPr>
              <w:t xml:space="preserve">III. Principal Repayment of External Debt and </w:t>
            </w:r>
          </w:p>
          <w:p w:rsidR="00964DB3" w:rsidRPr="006D5F74" w:rsidRDefault="00964DB3" w:rsidP="00964DB3">
            <w:pPr>
              <w:rPr>
                <w:b/>
                <w:bCs/>
                <w:sz w:val="16"/>
                <w:szCs w:val="16"/>
              </w:rPr>
            </w:pPr>
            <w:r w:rsidRPr="006D5F74">
              <w:rPr>
                <w:b/>
                <w:bCs/>
                <w:sz w:val="16"/>
              </w:rPr>
              <w:t xml:space="preserve">       Liabilities (</w:t>
            </w:r>
            <w:proofErr w:type="spellStart"/>
            <w:r w:rsidRPr="006D5F74">
              <w:rPr>
                <w:b/>
                <w:bCs/>
                <w:sz w:val="16"/>
              </w:rPr>
              <w:t>e+f+g+h</w:t>
            </w:r>
            <w:proofErr w:type="spellEnd"/>
            <w:r w:rsidRPr="006D5F74">
              <w:rPr>
                <w:b/>
                <w:bCs/>
                <w:sz w:val="16"/>
              </w:rPr>
              <w:t>)</w:t>
            </w:r>
            <w:r>
              <w:rPr>
                <w:b/>
                <w:bCs/>
                <w:sz w:val="16"/>
              </w:rPr>
              <w:t xml:space="preserve"> </w:t>
            </w:r>
            <w:r>
              <w:rPr>
                <w:b/>
                <w:bCs/>
                <w:sz w:val="16"/>
                <w:szCs w:val="16"/>
                <w:vertAlign w:val="superscript"/>
              </w:rPr>
              <w:t>3</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2,101.4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1,469.2</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2,662.0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3,702.2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(e) Government External debt and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1,714.4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1,221.9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2,209.7</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3,049.4</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(f) Non-government External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200.8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118.6</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285.3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405.5</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(g) 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186.2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128.7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167.0</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247.3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(h) Monetary Authorities external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IV. Interest Payment on debt (</w:t>
            </w:r>
            <w:proofErr w:type="spellStart"/>
            <w:r w:rsidRPr="006D5F74">
              <w:rPr>
                <w:b/>
                <w:bCs/>
                <w:sz w:val="16"/>
              </w:rPr>
              <w:t>i+j+k</w:t>
            </w:r>
            <w:proofErr w:type="spellEnd"/>
            <w:r w:rsidRPr="006D5F74">
              <w:rPr>
                <w:b/>
                <w:bCs/>
                <w:sz w:val="16"/>
              </w:rPr>
              <w: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3,331.1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2,215.8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3,760.4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5,935.2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(i) Government Domestic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2,848.2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1,905.7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3,087.5</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4,877.0</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(j) PSE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(k)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482.9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310.1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672.8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1,058.2</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335.7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208.1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437.1</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675.8</w:t>
            </w:r>
          </w:p>
        </w:tc>
      </w:tr>
      <w:tr w:rsidR="00964DB3" w:rsidRPr="005F668C"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Non-government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122.4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84.9</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280.2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sz w:val="16"/>
                <w:szCs w:val="16"/>
              </w:rPr>
            </w:pPr>
            <w:r w:rsidRPr="006D5F74">
              <w:rPr>
                <w:sz w:val="16"/>
              </w:rPr>
              <w:t>Country's Debt from IMF</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24.9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17.1</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63.9</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102.2</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rPr>
                <w:b/>
                <w:bCs/>
                <w:sz w:val="16"/>
                <w:szCs w:val="16"/>
              </w:rPr>
            </w:pPr>
            <w:r w:rsidRPr="006D5F74">
              <w:rPr>
                <w:b/>
                <w:bCs/>
                <w:sz w:val="16"/>
              </w:rPr>
              <w:t>V. Interest Payment on Liabilities (</w:t>
            </w:r>
            <w:proofErr w:type="spellStart"/>
            <w:r w:rsidRPr="006D5F74">
              <w:rPr>
                <w:b/>
                <w:bCs/>
                <w:sz w:val="16"/>
              </w:rPr>
              <w:t>l+m</w:t>
            </w:r>
            <w:proofErr w:type="spellEnd"/>
            <w:r w:rsidRPr="006D5F74">
              <w:rPr>
                <w:b/>
                <w:bCs/>
                <w:sz w:val="16"/>
              </w:rPr>
              <w:t>)</w:t>
            </w:r>
          </w:p>
        </w:tc>
        <w:tc>
          <w:tcPr>
            <w:tcW w:w="1024"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145.9</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c>
          <w:tcPr>
            <w:tcW w:w="1216"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107.1</w:t>
            </w:r>
          </w:p>
        </w:tc>
        <w:tc>
          <w:tcPr>
            <w:tcW w:w="1137" w:type="dxa"/>
            <w:tcBorders>
              <w:top w:val="nil"/>
              <w:left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129.3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182.3</w:t>
            </w:r>
          </w:p>
        </w:tc>
      </w:tr>
      <w:tr w:rsidR="00964DB3" w:rsidRPr="00F9330E"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(l) Exter</w:t>
            </w:r>
            <w:r>
              <w:rPr>
                <w:sz w:val="16"/>
              </w:rPr>
              <w:t>na</w:t>
            </w:r>
            <w:r w:rsidRPr="006D5F74">
              <w:rPr>
                <w:sz w:val="16"/>
              </w:rPr>
              <w:t>l Liabilities</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59.1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50.4</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40.3</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55.1</w:t>
            </w:r>
          </w:p>
        </w:tc>
      </w:tr>
      <w:tr w:rsidR="00964DB3" w:rsidRPr="00F9330E" w:rsidTr="00573E73">
        <w:trPr>
          <w:gridAfter w:val="2"/>
          <w:wAfter w:w="19622" w:type="dxa"/>
          <w:trHeight w:hRule="exact" w:val="171"/>
        </w:trPr>
        <w:tc>
          <w:tcPr>
            <w:tcW w:w="4084" w:type="dxa"/>
            <w:tcBorders>
              <w:top w:val="nil"/>
              <w:left w:val="nil"/>
              <w:bottom w:val="single" w:sz="12" w:space="0" w:color="auto"/>
              <w:right w:val="nil"/>
            </w:tcBorders>
            <w:shd w:val="clear" w:color="auto" w:fill="auto"/>
            <w:noWrap/>
            <w:vAlign w:val="bottom"/>
            <w:hideMark/>
          </w:tcPr>
          <w:p w:rsidR="00964DB3" w:rsidRPr="006D5F74" w:rsidRDefault="00964DB3" w:rsidP="00964DB3">
            <w:pPr>
              <w:ind w:firstLineChars="300" w:firstLine="480"/>
              <w:rPr>
                <w:sz w:val="16"/>
                <w:szCs w:val="16"/>
              </w:rPr>
            </w:pPr>
            <w:r w:rsidRPr="006D5F74">
              <w:rPr>
                <w:sz w:val="16"/>
              </w:rPr>
              <w:t>(m) Domestic Liabilities</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86.8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56.7</w:t>
            </w: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89.1</w:t>
            </w: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127.2</w:t>
            </w:r>
          </w:p>
        </w:tc>
      </w:tr>
      <w:tr w:rsidR="00964DB3" w:rsidRPr="006D5F74" w:rsidTr="00573E73">
        <w:trPr>
          <w:gridAfter w:val="2"/>
          <w:wAfter w:w="19622" w:type="dxa"/>
          <w:trHeight w:hRule="exact" w:val="262"/>
        </w:trPr>
        <w:tc>
          <w:tcPr>
            <w:tcW w:w="4084" w:type="dxa"/>
            <w:tcBorders>
              <w:top w:val="single" w:sz="12" w:space="0" w:color="auto"/>
              <w:left w:val="nil"/>
              <w:bottom w:val="nil"/>
              <w:right w:val="nil"/>
            </w:tcBorders>
            <w:shd w:val="clear" w:color="auto" w:fill="auto"/>
            <w:noWrap/>
            <w:vAlign w:val="bottom"/>
            <w:hideMark/>
          </w:tcPr>
          <w:p w:rsidR="00964DB3" w:rsidRPr="006D5F74" w:rsidRDefault="00964DB3" w:rsidP="00964DB3">
            <w:pPr>
              <w:rPr>
                <w:b/>
                <w:bCs/>
                <w:sz w:val="16"/>
                <w:szCs w:val="16"/>
                <w:u w:val="single"/>
              </w:rPr>
            </w:pPr>
            <w:r w:rsidRPr="006D5F74">
              <w:rPr>
                <w:b/>
                <w:bCs/>
                <w:sz w:val="16"/>
                <w:szCs w:val="22"/>
                <w:u w:val="single"/>
              </w:rPr>
              <w:t>Memorandum Item</w:t>
            </w:r>
          </w:p>
        </w:tc>
        <w:tc>
          <w:tcPr>
            <w:tcW w:w="1024"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p>
        </w:tc>
        <w:tc>
          <w:tcPr>
            <w:tcW w:w="1216"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12"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12" w:space="0" w:color="auto"/>
              <w:left w:val="nil"/>
              <w:bottom w:val="nil"/>
              <w:right w:val="nil"/>
            </w:tcBorders>
            <w:vAlign w:val="center"/>
          </w:tcPr>
          <w:p w:rsidR="00964DB3" w:rsidRPr="00573E73" w:rsidRDefault="00964DB3" w:rsidP="00964DB3">
            <w:pPr>
              <w:jc w:val="right"/>
              <w:rPr>
                <w:rFonts w:asciiTheme="majorBidi" w:hAnsiTheme="majorBidi" w:cstheme="majorBidi"/>
                <w:sz w:val="16"/>
                <w:szCs w:val="16"/>
              </w:rPr>
            </w:pPr>
          </w:p>
        </w:tc>
      </w:tr>
      <w:tr w:rsidR="00964DB3" w:rsidRPr="006D5F74" w:rsidTr="00573E73">
        <w:trPr>
          <w:gridAfter w:val="2"/>
          <w:wAfter w:w="19622" w:type="dxa"/>
          <w:trHeight w:hRule="exact" w:val="421"/>
        </w:trPr>
        <w:tc>
          <w:tcPr>
            <w:tcW w:w="4084" w:type="dxa"/>
            <w:tcBorders>
              <w:top w:val="nil"/>
              <w:left w:val="nil"/>
              <w:bottom w:val="nil"/>
              <w:right w:val="nil"/>
            </w:tcBorders>
            <w:shd w:val="clear" w:color="auto" w:fill="auto"/>
            <w:noWrap/>
            <w:vAlign w:val="center"/>
            <w:hideMark/>
          </w:tcPr>
          <w:p w:rsidR="00964DB3" w:rsidRPr="006D5F74" w:rsidRDefault="00964DB3" w:rsidP="00964DB3">
            <w:pPr>
              <w:rPr>
                <w:b/>
                <w:bCs/>
                <w:sz w:val="16"/>
                <w:szCs w:val="16"/>
                <w:u w:val="single"/>
              </w:rPr>
            </w:pPr>
            <w:r w:rsidRPr="006D5F74">
              <w:rPr>
                <w:b/>
                <w:bCs/>
                <w:sz w:val="16"/>
                <w:u w:val="single"/>
              </w:rPr>
              <w:t>Servicing (Principal) Short Term (Excluding item "c" given below)</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96.4</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78.5</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r w:rsidRPr="00573E73">
              <w:rPr>
                <w:rFonts w:asciiTheme="majorBidi" w:hAnsiTheme="majorBidi" w:cstheme="majorBidi"/>
                <w:b/>
                <w:bCs/>
                <w:color w:val="000000"/>
                <w:sz w:val="16"/>
                <w:szCs w:val="16"/>
              </w:rPr>
              <w:t>276.4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310.7</w:t>
            </w:r>
          </w:p>
        </w:tc>
      </w:tr>
      <w:tr w:rsidR="00964DB3" w:rsidRPr="006D5F74"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a) Government Exter</w:t>
            </w:r>
            <w:r>
              <w:rPr>
                <w:sz w:val="16"/>
              </w:rPr>
              <w:t>na</w:t>
            </w:r>
            <w:r w:rsidRPr="006D5F74">
              <w:rPr>
                <w:sz w:val="16"/>
              </w:rPr>
              <w:t>l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95.5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77.7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276.2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310.5</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b) PSEs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c) Scheduled Banks Borrowing</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5,311.7</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3,922.8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3,587.8</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4,415.2</w:t>
            </w:r>
          </w:p>
        </w:tc>
      </w:tr>
      <w:tr w:rsidR="00964DB3" w:rsidRPr="004A7D37" w:rsidTr="00573E73">
        <w:trPr>
          <w:gridAfter w:val="2"/>
          <w:wAfter w:w="19622" w:type="dxa"/>
          <w:trHeight w:hRule="exact" w:val="171"/>
        </w:trPr>
        <w:tc>
          <w:tcPr>
            <w:tcW w:w="4084" w:type="dxa"/>
            <w:tcBorders>
              <w:top w:val="nil"/>
              <w:left w:val="nil"/>
              <w:bottom w:val="nil"/>
              <w:right w:val="nil"/>
            </w:tcBorders>
            <w:shd w:val="clear" w:color="auto" w:fill="auto"/>
            <w:noWrap/>
            <w:vAlign w:val="bottom"/>
            <w:hideMark/>
          </w:tcPr>
          <w:p w:rsidR="00964DB3" w:rsidRPr="006D5F74" w:rsidRDefault="00964DB3" w:rsidP="00964DB3">
            <w:pPr>
              <w:ind w:firstLineChars="400" w:firstLine="640"/>
              <w:rPr>
                <w:i/>
                <w:iCs/>
                <w:sz w:val="16"/>
                <w:szCs w:val="16"/>
              </w:rPr>
            </w:pPr>
            <w:r w:rsidRPr="006D5F74">
              <w:rPr>
                <w:i/>
                <w:iCs/>
                <w:sz w:val="16"/>
              </w:rPr>
              <w:t>Net Flows</w:t>
            </w:r>
            <w:r>
              <w:rPr>
                <w:i/>
                <w:iCs/>
                <w:sz w:val="16"/>
              </w:rPr>
              <w:t xml:space="preserve"> </w:t>
            </w:r>
            <w:r>
              <w:rPr>
                <w:i/>
                <w:iCs/>
                <w:sz w:val="16"/>
                <w:vertAlign w:val="superscript"/>
              </w:rPr>
              <w:t>4</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sidRPr="00573E73">
              <w:rPr>
                <w:rFonts w:asciiTheme="majorBidi" w:hAnsiTheme="majorBidi" w:cstheme="majorBidi"/>
                <w:i/>
                <w:iCs/>
                <w:sz w:val="16"/>
                <w:szCs w:val="16"/>
              </w:rPr>
              <w:t>16.0</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6.7</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(42.4)</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i/>
                <w:iCs/>
                <w:sz w:val="16"/>
                <w:szCs w:val="16"/>
              </w:rPr>
            </w:pPr>
            <w:r>
              <w:rPr>
                <w:rFonts w:asciiTheme="majorBidi" w:hAnsiTheme="majorBidi" w:cstheme="majorBidi"/>
                <w:i/>
                <w:iCs/>
                <w:sz w:val="16"/>
                <w:szCs w:val="16"/>
              </w:rPr>
              <w:t>(</w:t>
            </w:r>
            <w:r w:rsidRPr="00573E73">
              <w:rPr>
                <w:rFonts w:asciiTheme="majorBidi" w:hAnsiTheme="majorBidi" w:cstheme="majorBidi"/>
                <w:i/>
                <w:iCs/>
                <w:sz w:val="16"/>
                <w:szCs w:val="16"/>
              </w:rPr>
              <w:t>67.3</w:t>
            </w:r>
            <w:r>
              <w:rPr>
                <w:rFonts w:asciiTheme="majorBidi" w:hAnsiTheme="majorBidi" w:cstheme="majorBidi"/>
                <w:i/>
                <w:iCs/>
                <w:sz w:val="16"/>
                <w:szCs w:val="16"/>
              </w:rPr>
              <w:t>)</w:t>
            </w:r>
          </w:p>
        </w:tc>
      </w:tr>
      <w:tr w:rsidR="00964DB3" w:rsidRPr="006D5F74" w:rsidTr="00573E73">
        <w:trPr>
          <w:gridAfter w:val="2"/>
          <w:wAfter w:w="19622" w:type="dxa"/>
          <w:trHeight w:hRule="exact" w:val="171"/>
        </w:trPr>
        <w:tc>
          <w:tcPr>
            <w:tcW w:w="4084" w:type="dxa"/>
            <w:tcBorders>
              <w:top w:val="nil"/>
              <w:left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d) Private Non-Guaranteed Debt</w:t>
            </w:r>
          </w:p>
        </w:tc>
        <w:tc>
          <w:tcPr>
            <w:tcW w:w="1024"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0.9</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c>
          <w:tcPr>
            <w:tcW w:w="1216"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0.8</w:t>
            </w:r>
          </w:p>
        </w:tc>
        <w:tc>
          <w:tcPr>
            <w:tcW w:w="1137" w:type="dxa"/>
            <w:tcBorders>
              <w:top w:val="nil"/>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0.2</w:t>
            </w:r>
          </w:p>
        </w:tc>
        <w:tc>
          <w:tcPr>
            <w:tcW w:w="1134" w:type="dxa"/>
            <w:tcBorders>
              <w:top w:val="nil"/>
              <w:left w:val="nil"/>
              <w:bottom w:val="nil"/>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0.2</w:t>
            </w:r>
          </w:p>
        </w:tc>
      </w:tr>
      <w:tr w:rsidR="00964DB3" w:rsidRPr="006D5F74" w:rsidTr="00573E73">
        <w:trPr>
          <w:gridAfter w:val="2"/>
          <w:wAfter w:w="19622" w:type="dxa"/>
          <w:trHeight w:hRule="exact" w:val="171"/>
        </w:trPr>
        <w:tc>
          <w:tcPr>
            <w:tcW w:w="4084" w:type="dxa"/>
            <w:tcBorders>
              <w:left w:val="nil"/>
              <w:bottom w:val="single" w:sz="4" w:space="0" w:color="auto"/>
              <w:right w:val="nil"/>
            </w:tcBorders>
            <w:shd w:val="clear" w:color="auto" w:fill="auto"/>
            <w:noWrap/>
            <w:vAlign w:val="bottom"/>
          </w:tcPr>
          <w:p w:rsidR="00964DB3" w:rsidRPr="00BA7594" w:rsidRDefault="00964DB3" w:rsidP="00964DB3">
            <w:pPr>
              <w:rPr>
                <w:sz w:val="16"/>
              </w:rPr>
            </w:pPr>
            <w:r w:rsidRPr="00BA7594">
              <w:rPr>
                <w:sz w:val="16"/>
              </w:rPr>
              <w:t>SBP’s on-lending to GOP against SDRs allocation</w:t>
            </w:r>
            <w:r>
              <w:rPr>
                <w:sz w:val="16"/>
                <w:vertAlign w:val="superscript"/>
              </w:rPr>
              <w:t>5</w:t>
            </w:r>
          </w:p>
          <w:p w:rsidR="00964DB3" w:rsidRPr="006D5F74" w:rsidRDefault="00964DB3" w:rsidP="00964DB3">
            <w:pPr>
              <w:ind w:firstLineChars="200" w:firstLine="320"/>
              <w:jc w:val="right"/>
              <w:rPr>
                <w:sz w:val="16"/>
              </w:rPr>
            </w:pPr>
          </w:p>
        </w:tc>
        <w:tc>
          <w:tcPr>
            <w:tcW w:w="1024"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c>
          <w:tcPr>
            <w:tcW w:w="1216"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7" w:type="dxa"/>
            <w:tcBorders>
              <w:top w:val="nil"/>
              <w:left w:val="nil"/>
              <w:bottom w:val="single" w:sz="4"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r w:rsidRPr="00573E73">
              <w:rPr>
                <w:rFonts w:asciiTheme="majorBidi" w:hAnsiTheme="majorBidi" w:cstheme="majorBidi"/>
                <w:color w:val="000000"/>
                <w:sz w:val="16"/>
                <w:szCs w:val="16"/>
              </w:rPr>
              <w:t>474.9</w:t>
            </w:r>
          </w:p>
        </w:tc>
        <w:tc>
          <w:tcPr>
            <w:tcW w:w="1134" w:type="dxa"/>
            <w:tcBorders>
              <w:top w:val="nil"/>
              <w:left w:val="nil"/>
              <w:bottom w:val="single" w:sz="4"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474.9</w:t>
            </w:r>
          </w:p>
        </w:tc>
      </w:tr>
      <w:tr w:rsidR="00964DB3" w:rsidRPr="006D5F74" w:rsidTr="00573E73">
        <w:trPr>
          <w:gridAfter w:val="2"/>
          <w:wAfter w:w="19622" w:type="dxa"/>
          <w:trHeight w:hRule="exact" w:val="233"/>
        </w:trPr>
        <w:tc>
          <w:tcPr>
            <w:tcW w:w="4084" w:type="dxa"/>
            <w:tcBorders>
              <w:top w:val="single" w:sz="4" w:space="0" w:color="auto"/>
              <w:left w:val="nil"/>
              <w:bottom w:val="nil"/>
              <w:right w:val="nil"/>
            </w:tcBorders>
            <w:shd w:val="clear" w:color="auto" w:fill="auto"/>
            <w:noWrap/>
            <w:vAlign w:val="bottom"/>
            <w:hideMark/>
          </w:tcPr>
          <w:p w:rsidR="00964DB3" w:rsidRPr="006D5F74" w:rsidRDefault="00964DB3" w:rsidP="00964DB3">
            <w:pPr>
              <w:ind w:firstLineChars="200" w:firstLine="320"/>
              <w:rPr>
                <w:sz w:val="16"/>
                <w:szCs w:val="16"/>
              </w:rPr>
            </w:pPr>
            <w:r w:rsidRPr="006D5F74">
              <w:rPr>
                <w:sz w:val="16"/>
              </w:rPr>
              <w:t> </w:t>
            </w:r>
          </w:p>
        </w:tc>
        <w:tc>
          <w:tcPr>
            <w:tcW w:w="1024"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FY22</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FY23</w:t>
            </w:r>
          </w:p>
        </w:tc>
        <w:tc>
          <w:tcPr>
            <w:tcW w:w="1216"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nil"/>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right w:val="nil"/>
            </w:tcBorders>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FY23</w:t>
            </w:r>
            <w:r w:rsidRPr="00964DB3">
              <w:rPr>
                <w:rFonts w:asciiTheme="majorBidi" w:hAnsiTheme="majorBidi" w:cstheme="majorBidi"/>
                <w:b/>
                <w:bCs/>
                <w:sz w:val="16"/>
                <w:szCs w:val="16"/>
                <w:vertAlign w:val="superscript"/>
              </w:rPr>
              <w:t>T</w:t>
            </w:r>
          </w:p>
        </w:tc>
      </w:tr>
      <w:tr w:rsidR="00964DB3" w:rsidRPr="006D5F74" w:rsidTr="00573E73">
        <w:trPr>
          <w:gridAfter w:val="2"/>
          <w:wAfter w:w="19622" w:type="dxa"/>
          <w:trHeight w:hRule="exact" w:val="288"/>
        </w:trPr>
        <w:tc>
          <w:tcPr>
            <w:tcW w:w="4084" w:type="dxa"/>
            <w:tcBorders>
              <w:top w:val="nil"/>
              <w:left w:val="nil"/>
              <w:bottom w:val="single" w:sz="12" w:space="0" w:color="auto"/>
              <w:right w:val="nil"/>
            </w:tcBorders>
            <w:shd w:val="clear" w:color="auto" w:fill="auto"/>
            <w:noWrap/>
            <w:vAlign w:val="center"/>
            <w:hideMark/>
          </w:tcPr>
          <w:p w:rsidR="00964DB3" w:rsidRPr="006D5F74" w:rsidRDefault="00964DB3" w:rsidP="00964DB3">
            <w:pPr>
              <w:ind w:firstLineChars="100" w:firstLine="160"/>
              <w:rPr>
                <w:b/>
                <w:bCs/>
                <w:sz w:val="16"/>
                <w:szCs w:val="16"/>
              </w:rPr>
            </w:pPr>
            <w:r>
              <w:rPr>
                <w:b/>
                <w:bCs/>
                <w:sz w:val="16"/>
              </w:rPr>
              <w:t>GDP (</w:t>
            </w:r>
            <w:proofErr w:type="spellStart"/>
            <w:r>
              <w:rPr>
                <w:b/>
                <w:bCs/>
                <w:sz w:val="16"/>
              </w:rPr>
              <w:t>mp</w:t>
            </w:r>
            <w:proofErr w:type="spellEnd"/>
            <w:r w:rsidRPr="006D5F74">
              <w:rPr>
                <w:b/>
                <w:bCs/>
                <w:sz w:val="16"/>
              </w:rPr>
              <w:t>)</w:t>
            </w:r>
            <w:r w:rsidRPr="00BA2938">
              <w:rPr>
                <w:b/>
                <w:bCs/>
                <w:sz w:val="16"/>
                <w:vertAlign w:val="superscript"/>
              </w:rPr>
              <w:t>6</w:t>
            </w:r>
          </w:p>
        </w:tc>
        <w:tc>
          <w:tcPr>
            <w:tcW w:w="1024"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66,623.6</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c>
          <w:tcPr>
            <w:tcW w:w="1216"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7" w:type="dxa"/>
            <w:tcBorders>
              <w:top w:val="nil"/>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b/>
                <w:bCs/>
                <w:color w:val="000000"/>
                <w:sz w:val="16"/>
                <w:szCs w:val="16"/>
              </w:rPr>
            </w:pPr>
          </w:p>
        </w:tc>
        <w:tc>
          <w:tcPr>
            <w:tcW w:w="1134" w:type="dxa"/>
            <w:tcBorders>
              <w:top w:val="nil"/>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b/>
                <w:bCs/>
                <w:sz w:val="16"/>
                <w:szCs w:val="16"/>
              </w:rPr>
            </w:pPr>
            <w:r w:rsidRPr="00573E73">
              <w:rPr>
                <w:rFonts w:asciiTheme="majorBidi" w:hAnsiTheme="majorBidi" w:cstheme="majorBidi"/>
                <w:b/>
                <w:bCs/>
                <w:sz w:val="16"/>
                <w:szCs w:val="16"/>
              </w:rPr>
              <w:t>84,657.8</w:t>
            </w:r>
          </w:p>
        </w:tc>
      </w:tr>
      <w:tr w:rsidR="00964DB3" w:rsidRPr="006D5F74" w:rsidTr="00573E73">
        <w:trPr>
          <w:gridAfter w:val="2"/>
          <w:wAfter w:w="19622" w:type="dxa"/>
          <w:trHeight w:hRule="exact" w:val="406"/>
        </w:trPr>
        <w:tc>
          <w:tcPr>
            <w:tcW w:w="4084" w:type="dxa"/>
            <w:tcBorders>
              <w:top w:val="nil"/>
              <w:left w:val="nil"/>
              <w:bottom w:val="single" w:sz="12" w:space="0" w:color="auto"/>
              <w:right w:val="nil"/>
            </w:tcBorders>
            <w:shd w:val="clear" w:color="auto" w:fill="auto"/>
            <w:noWrap/>
            <w:vAlign w:val="center"/>
          </w:tcPr>
          <w:p w:rsidR="00964DB3" w:rsidRPr="001A1B09" w:rsidRDefault="00964DB3" w:rsidP="00964DB3">
            <w:pPr>
              <w:rPr>
                <w:sz w:val="16"/>
              </w:rPr>
            </w:pPr>
            <w:r w:rsidRPr="001A1B09">
              <w:rPr>
                <w:sz w:val="16"/>
              </w:rPr>
              <w:t>US Dollar, last day Weighted Average Customer (WAC) Exchange Rates</w:t>
            </w:r>
          </w:p>
          <w:p w:rsidR="00964DB3" w:rsidRPr="00C12DEE" w:rsidRDefault="00964DB3" w:rsidP="00964DB3">
            <w:pPr>
              <w:ind w:firstLineChars="100" w:firstLine="160"/>
              <w:rPr>
                <w:sz w:val="16"/>
              </w:rPr>
            </w:pPr>
          </w:p>
        </w:tc>
        <w:tc>
          <w:tcPr>
            <w:tcW w:w="1024"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204.3784</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c>
          <w:tcPr>
            <w:tcW w:w="1216"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7" w:type="dxa"/>
            <w:tcBorders>
              <w:top w:val="single" w:sz="4" w:space="0" w:color="auto"/>
              <w:left w:val="nil"/>
              <w:bottom w:val="single" w:sz="12" w:space="0" w:color="auto"/>
              <w:right w:val="nil"/>
            </w:tcBorders>
            <w:shd w:val="clear" w:color="auto" w:fill="auto"/>
            <w:noWrap/>
            <w:vAlign w:val="center"/>
          </w:tcPr>
          <w:p w:rsidR="00964DB3" w:rsidRPr="00573E73" w:rsidRDefault="00964DB3" w:rsidP="00964DB3">
            <w:pPr>
              <w:jc w:val="right"/>
              <w:rPr>
                <w:rFonts w:asciiTheme="majorBidi" w:hAnsiTheme="majorBidi" w:cstheme="majorBidi"/>
                <w:color w:val="000000"/>
                <w:sz w:val="16"/>
                <w:szCs w:val="16"/>
              </w:rPr>
            </w:pPr>
          </w:p>
        </w:tc>
        <w:tc>
          <w:tcPr>
            <w:tcW w:w="1134" w:type="dxa"/>
            <w:tcBorders>
              <w:top w:val="single" w:sz="4" w:space="0" w:color="auto"/>
              <w:left w:val="nil"/>
              <w:bottom w:val="single" w:sz="12" w:space="0" w:color="auto"/>
              <w:right w:val="nil"/>
            </w:tcBorders>
            <w:shd w:val="clear" w:color="auto" w:fill="auto"/>
            <w:vAlign w:val="center"/>
          </w:tcPr>
          <w:p w:rsidR="00964DB3" w:rsidRPr="00573E73" w:rsidRDefault="00964DB3" w:rsidP="00964DB3">
            <w:pPr>
              <w:jc w:val="right"/>
              <w:rPr>
                <w:rFonts w:asciiTheme="majorBidi" w:hAnsiTheme="majorBidi" w:cstheme="majorBidi"/>
                <w:sz w:val="16"/>
                <w:szCs w:val="16"/>
              </w:rPr>
            </w:pPr>
            <w:r w:rsidRPr="00573E73">
              <w:rPr>
                <w:rFonts w:asciiTheme="majorBidi" w:hAnsiTheme="majorBidi" w:cstheme="majorBidi"/>
                <w:sz w:val="16"/>
                <w:szCs w:val="16"/>
              </w:rPr>
              <w:t>286.3905</w:t>
            </w:r>
          </w:p>
        </w:tc>
      </w:tr>
      <w:tr w:rsidR="00964DB3" w:rsidRPr="006D5F74" w:rsidTr="003E6815">
        <w:trPr>
          <w:gridAfter w:val="2"/>
          <w:wAfter w:w="19622" w:type="dxa"/>
          <w:trHeight w:val="176"/>
        </w:trPr>
        <w:tc>
          <w:tcPr>
            <w:tcW w:w="9811" w:type="dxa"/>
            <w:gridSpan w:val="6"/>
            <w:tcBorders>
              <w:top w:val="single" w:sz="12" w:space="0" w:color="auto"/>
              <w:left w:val="nil"/>
              <w:bottom w:val="nil"/>
              <w:right w:val="nil"/>
            </w:tcBorders>
            <w:shd w:val="clear" w:color="auto" w:fill="auto"/>
            <w:vAlign w:val="center"/>
            <w:hideMark/>
          </w:tcPr>
          <w:p w:rsidR="00964DB3" w:rsidRPr="00D54B09" w:rsidRDefault="00964DB3" w:rsidP="00964DB3">
            <w:pPr>
              <w:jc w:val="right"/>
              <w:rPr>
                <w:sz w:val="12"/>
                <w:szCs w:val="12"/>
              </w:rPr>
            </w:pPr>
            <w:r w:rsidRPr="00D54B09">
              <w:rPr>
                <w:sz w:val="12"/>
                <w:szCs w:val="12"/>
              </w:rPr>
              <w:t>Source: Core Statistics Department</w:t>
            </w:r>
          </w:p>
        </w:tc>
      </w:tr>
      <w:tr w:rsidR="00964DB3" w:rsidRPr="006D5F74" w:rsidTr="003E6815">
        <w:trPr>
          <w:gridAfter w:val="2"/>
          <w:wAfter w:w="19622" w:type="dxa"/>
          <w:trHeight w:val="1174"/>
        </w:trPr>
        <w:tc>
          <w:tcPr>
            <w:tcW w:w="8677" w:type="dxa"/>
            <w:gridSpan w:val="5"/>
            <w:tcBorders>
              <w:top w:val="nil"/>
              <w:left w:val="nil"/>
              <w:bottom w:val="nil"/>
              <w:right w:val="nil"/>
            </w:tcBorders>
            <w:shd w:val="clear" w:color="auto" w:fill="auto"/>
            <w:vAlign w:val="center"/>
            <w:hideMark/>
          </w:tcPr>
          <w:p w:rsidR="00964DB3" w:rsidRDefault="00964DB3" w:rsidP="00964DB3">
            <w:pPr>
              <w:rPr>
                <w:sz w:val="16"/>
                <w:szCs w:val="16"/>
                <w:vertAlign w:val="superscript"/>
              </w:rPr>
            </w:pPr>
            <w:r w:rsidRPr="00FA23F0">
              <w:rPr>
                <w:sz w:val="16"/>
                <w:szCs w:val="16"/>
                <w:vertAlign w:val="superscript"/>
              </w:rPr>
              <w:t>1</w:t>
            </w:r>
            <w:r w:rsidRPr="008513CF">
              <w:rPr>
                <w:sz w:val="12"/>
                <w:szCs w:val="12"/>
              </w:rPr>
              <w:t xml:space="preserve"> Exter</w:t>
            </w:r>
            <w:r>
              <w:rPr>
                <w:sz w:val="12"/>
                <w:szCs w:val="12"/>
              </w:rPr>
              <w:t>na</w:t>
            </w:r>
            <w:r w:rsidRPr="008513CF">
              <w:rPr>
                <w:sz w:val="12"/>
                <w:szCs w:val="12"/>
              </w:rPr>
              <w:t>l liabilities include Central bank deposits, SWAPS, Allocation of SDR and Nonresident LCY deposits with central bank.</w:t>
            </w:r>
            <w:r>
              <w:rPr>
                <w:sz w:val="12"/>
                <w:szCs w:val="12"/>
              </w:rPr>
              <w:t xml:space="preserve">                   </w:t>
            </w:r>
          </w:p>
          <w:p w:rsidR="00964DB3" w:rsidRDefault="00964DB3" w:rsidP="00964DB3">
            <w:pPr>
              <w:rPr>
                <w:sz w:val="12"/>
                <w:szCs w:val="12"/>
              </w:rPr>
            </w:pPr>
            <w:r w:rsidRPr="00FA23F0">
              <w:rPr>
                <w:sz w:val="16"/>
                <w:szCs w:val="16"/>
                <w:vertAlign w:val="superscript"/>
              </w:rPr>
              <w:t xml:space="preserve">2 </w:t>
            </w:r>
            <w:r w:rsidRPr="008513CF">
              <w:rPr>
                <w:sz w:val="12"/>
                <w:szCs w:val="12"/>
              </w:rPr>
              <w:t>Includes borrowings from banks by provincial governments and PSEs for commodity operations.</w:t>
            </w:r>
          </w:p>
          <w:p w:rsidR="00964DB3" w:rsidRPr="006D5F74" w:rsidRDefault="00964DB3" w:rsidP="00964DB3">
            <w:pPr>
              <w:rPr>
                <w:sz w:val="12"/>
                <w:szCs w:val="12"/>
              </w:rPr>
            </w:pPr>
            <w:r w:rsidRPr="00FA23F0">
              <w:rPr>
                <w:sz w:val="16"/>
                <w:szCs w:val="16"/>
                <w:vertAlign w:val="superscript"/>
              </w:rPr>
              <w:t xml:space="preserve">3 </w:t>
            </w:r>
            <w:r w:rsidRPr="008513CF">
              <w:rPr>
                <w:sz w:val="12"/>
                <w:szCs w:val="12"/>
              </w:rPr>
              <w:t>As per the guidelines available in IMF's Exter</w:t>
            </w:r>
            <w:r>
              <w:rPr>
                <w:sz w:val="12"/>
                <w:szCs w:val="12"/>
              </w:rPr>
              <w:t>na</w:t>
            </w:r>
            <w:r w:rsidRPr="008513CF">
              <w:rPr>
                <w:sz w:val="12"/>
                <w:szCs w:val="12"/>
              </w:rPr>
              <w:t>l Debt Guide for Compilers and Users 2003, the principal repayment of short-term debt is excluded from over all principal repayments. However, for the information of data users, short-term repayment of principal has been reported as Memorandum Items. For details see link:</w:t>
            </w:r>
            <w:r>
              <w:rPr>
                <w:sz w:val="12"/>
                <w:szCs w:val="12"/>
              </w:rPr>
              <w:t xml:space="preserve"> </w:t>
            </w:r>
          </w:p>
          <w:p w:rsidR="00964DB3" w:rsidRDefault="001303F1" w:rsidP="00964DB3">
            <w:pPr>
              <w:rPr>
                <w:rFonts w:asciiTheme="majorBidi" w:hAnsiTheme="majorBidi" w:cstheme="majorBidi"/>
                <w:color w:val="0000FF"/>
                <w:sz w:val="14"/>
                <w:szCs w:val="14"/>
                <w:u w:val="single"/>
              </w:rPr>
            </w:pPr>
            <w:hyperlink r:id="rId10" w:history="1">
              <w:r w:rsidR="00964DB3" w:rsidRPr="00E822CD">
                <w:rPr>
                  <w:rStyle w:val="Hyperlink"/>
                  <w:rFonts w:asciiTheme="majorBidi" w:hAnsiTheme="majorBidi" w:cstheme="majorBidi"/>
                  <w:sz w:val="14"/>
                  <w:szCs w:val="14"/>
                </w:rPr>
                <w:t>http://www.sbp.org.pk/departments/stats/Notice/Press%20Release-external%20debt-_Revised_.pdf</w:t>
              </w:r>
            </w:hyperlink>
          </w:p>
          <w:p w:rsidR="00964DB3" w:rsidRDefault="00964DB3" w:rsidP="00964DB3">
            <w:pPr>
              <w:rPr>
                <w:sz w:val="12"/>
                <w:szCs w:val="12"/>
              </w:rPr>
            </w:pPr>
            <w:r w:rsidRPr="00FA23F0">
              <w:rPr>
                <w:sz w:val="16"/>
                <w:szCs w:val="16"/>
                <w:vertAlign w:val="superscript"/>
              </w:rPr>
              <w:t>4</w:t>
            </w:r>
            <w:r w:rsidRPr="008513CF">
              <w:rPr>
                <w:sz w:val="12"/>
                <w:szCs w:val="12"/>
              </w:rPr>
              <w:t xml:space="preserve"> Net flows of short term borrowings by banks reflect the net increase (+) or </w:t>
            </w:r>
            <w:proofErr w:type="gramStart"/>
            <w:r w:rsidRPr="008513CF">
              <w:rPr>
                <w:sz w:val="12"/>
                <w:szCs w:val="12"/>
              </w:rPr>
              <w:t>decrease  (</w:t>
            </w:r>
            <w:proofErr w:type="gramEnd"/>
            <w:r w:rsidRPr="008513CF">
              <w:rPr>
                <w:sz w:val="12"/>
                <w:szCs w:val="12"/>
              </w:rPr>
              <w:t>-) in the stock of short term bank borrowings during the period.</w:t>
            </w:r>
          </w:p>
          <w:p w:rsidR="00964DB3" w:rsidRDefault="00964DB3" w:rsidP="00964DB3">
            <w:pPr>
              <w:rPr>
                <w:sz w:val="12"/>
                <w:szCs w:val="12"/>
              </w:rPr>
            </w:pPr>
            <w:r>
              <w:rPr>
                <w:rFonts w:ascii="Calibri" w:hAnsi="Calibri" w:cs="Calibri"/>
                <w:color w:val="000000"/>
                <w:sz w:val="16"/>
                <w:szCs w:val="16"/>
                <w:vertAlign w:val="superscript"/>
              </w:rPr>
              <w:t>5</w:t>
            </w:r>
            <w:r>
              <w:rPr>
                <w:rFonts w:ascii="Calibri" w:hAnsi="Calibri" w:cs="Calibri"/>
                <w:color w:val="000000"/>
              </w:rPr>
              <w:t xml:space="preserve"> </w:t>
            </w:r>
            <w:r w:rsidRPr="0048600A">
              <w:rPr>
                <w:sz w:val="12"/>
                <w:szCs w:val="12"/>
              </w:rPr>
              <w:t>Less the SBP’s on-lending to GOP against SDRs allocation (SDR 1.95 billion) equivalent to PKR 474.94 billion.</w:t>
            </w:r>
          </w:p>
          <w:p w:rsidR="00964DB3" w:rsidRPr="0048600A" w:rsidRDefault="00964DB3" w:rsidP="00964DB3">
            <w:pPr>
              <w:rPr>
                <w:rFonts w:ascii="Calibri" w:hAnsi="Calibri" w:cs="Calibri"/>
                <w:color w:val="000000"/>
              </w:rPr>
            </w:pPr>
            <w:r w:rsidRPr="00BA2938">
              <w:rPr>
                <w:sz w:val="16"/>
                <w:szCs w:val="16"/>
                <w:vertAlign w:val="superscript"/>
              </w:rPr>
              <w:t>6</w:t>
            </w:r>
            <w:r w:rsidRPr="00BA2938">
              <w:rPr>
                <w:sz w:val="13"/>
                <w:szCs w:val="13"/>
              </w:rPr>
              <w:t xml:space="preserve">As per revised </w:t>
            </w:r>
            <w:proofErr w:type="gramStart"/>
            <w:r w:rsidRPr="00BA2938">
              <w:rPr>
                <w:sz w:val="13"/>
                <w:szCs w:val="13"/>
              </w:rPr>
              <w:t>GDP(</w:t>
            </w:r>
            <w:proofErr w:type="gramEnd"/>
            <w:r w:rsidRPr="00BA2938">
              <w:rPr>
                <w:sz w:val="13"/>
                <w:szCs w:val="13"/>
              </w:rPr>
              <w:t>MP) at current prices (base 2015-16) released by PBS.</w:t>
            </w:r>
          </w:p>
        </w:tc>
        <w:tc>
          <w:tcPr>
            <w:tcW w:w="1134" w:type="dxa"/>
            <w:tcBorders>
              <w:top w:val="nil"/>
              <w:left w:val="nil"/>
              <w:bottom w:val="nil"/>
              <w:right w:val="nil"/>
            </w:tcBorders>
          </w:tcPr>
          <w:p w:rsidR="00964DB3" w:rsidRPr="00FA23F0" w:rsidRDefault="00964DB3" w:rsidP="00964DB3">
            <w:pPr>
              <w:rPr>
                <w:sz w:val="16"/>
                <w:szCs w:val="16"/>
                <w:vertAlign w:val="superscript"/>
              </w:rPr>
            </w:pPr>
          </w:p>
        </w:tc>
      </w:tr>
      <w:tr w:rsidR="00964DB3" w:rsidRPr="006D5F74" w:rsidTr="003E6815">
        <w:trPr>
          <w:gridAfter w:val="2"/>
          <w:wAfter w:w="19622" w:type="dxa"/>
          <w:trHeight w:val="159"/>
        </w:trPr>
        <w:tc>
          <w:tcPr>
            <w:tcW w:w="8677" w:type="dxa"/>
            <w:gridSpan w:val="5"/>
            <w:tcBorders>
              <w:top w:val="nil"/>
              <w:left w:val="nil"/>
              <w:bottom w:val="nil"/>
              <w:right w:val="nil"/>
            </w:tcBorders>
            <w:shd w:val="clear" w:color="auto" w:fill="auto"/>
            <w:noWrap/>
            <w:vAlign w:val="center"/>
            <w:hideMark/>
          </w:tcPr>
          <w:p w:rsidR="00964DB3" w:rsidRDefault="00964DB3" w:rsidP="00964DB3">
            <w:pPr>
              <w:ind w:left="177" w:hanging="180"/>
              <w:rPr>
                <w:sz w:val="12"/>
                <w:szCs w:val="12"/>
              </w:rPr>
            </w:pPr>
            <w:r w:rsidRPr="006D5F74">
              <w:rPr>
                <w:sz w:val="12"/>
                <w:szCs w:val="12"/>
              </w:rPr>
              <w:t>Notes:</w:t>
            </w:r>
          </w:p>
          <w:p w:rsidR="00964DB3" w:rsidRDefault="00964DB3" w:rsidP="00964DB3">
            <w:pPr>
              <w:rPr>
                <w:sz w:val="12"/>
                <w:szCs w:val="12"/>
              </w:rPr>
            </w:pPr>
            <w:r>
              <w:rPr>
                <w:sz w:val="12"/>
                <w:szCs w:val="12"/>
              </w:rPr>
              <w:t>1</w:t>
            </w:r>
            <w:r w:rsidRPr="008513CF">
              <w:rPr>
                <w:sz w:val="12"/>
                <w:szCs w:val="12"/>
              </w:rPr>
              <w:t>. Debt and liabilities show end-period outstanding stock positions and debt servicing reflects principal and interest payments during the period.</w:t>
            </w:r>
          </w:p>
          <w:p w:rsidR="00964DB3" w:rsidRDefault="00964DB3" w:rsidP="00964DB3">
            <w:pPr>
              <w:rPr>
                <w:sz w:val="12"/>
                <w:szCs w:val="12"/>
              </w:rPr>
            </w:pPr>
            <w:r>
              <w:rPr>
                <w:sz w:val="12"/>
                <w:szCs w:val="12"/>
              </w:rPr>
              <w:t>2</w:t>
            </w:r>
            <w:r w:rsidRPr="008513CF">
              <w:rPr>
                <w:sz w:val="12"/>
                <w:szCs w:val="12"/>
              </w:rPr>
              <w:t>. For conversion into Pak Rupees from US Dollars, last day average exchange rates prepared by Domestic Markets &amp; Monetary Ma</w:t>
            </w:r>
            <w:r>
              <w:rPr>
                <w:sz w:val="12"/>
                <w:szCs w:val="12"/>
              </w:rPr>
              <w:t>na</w:t>
            </w:r>
            <w:r w:rsidRPr="008513CF">
              <w:rPr>
                <w:sz w:val="12"/>
                <w:szCs w:val="12"/>
              </w:rPr>
              <w:t xml:space="preserve">gement Department have been used for </w:t>
            </w:r>
            <w:r>
              <w:rPr>
                <w:sz w:val="12"/>
                <w:szCs w:val="12"/>
              </w:rPr>
              <w:t xml:space="preserve">  </w:t>
            </w:r>
            <w:r w:rsidRPr="008513CF">
              <w:rPr>
                <w:sz w:val="12"/>
                <w:szCs w:val="12"/>
              </w:rPr>
              <w:t>stocks and during the period average exchange rates for debt servicing.</w:t>
            </w:r>
          </w:p>
          <w:p w:rsidR="00964DB3" w:rsidRDefault="00964DB3" w:rsidP="00964DB3">
            <w:pPr>
              <w:ind w:left="177" w:hanging="180"/>
              <w:rPr>
                <w:sz w:val="12"/>
                <w:szCs w:val="12"/>
              </w:rPr>
            </w:pPr>
            <w:r>
              <w:rPr>
                <w:sz w:val="12"/>
                <w:szCs w:val="12"/>
              </w:rPr>
              <w:t>3</w:t>
            </w:r>
            <w:r w:rsidRPr="008513CF">
              <w:rPr>
                <w:sz w:val="12"/>
                <w:szCs w:val="12"/>
              </w:rPr>
              <w:t>. YoY growth exter</w:t>
            </w:r>
            <w:r>
              <w:rPr>
                <w:sz w:val="12"/>
                <w:szCs w:val="12"/>
              </w:rPr>
              <w:t>na</w:t>
            </w:r>
            <w:r w:rsidRPr="008513CF">
              <w:rPr>
                <w:sz w:val="12"/>
                <w:szCs w:val="12"/>
              </w:rPr>
              <w:t>l debt and liabilities stocks and servicing is based on the corresponding last year-end period stocks and during the period servicing, respectively.</w:t>
            </w:r>
          </w:p>
          <w:p w:rsidR="00964DB3" w:rsidRPr="00234F12" w:rsidRDefault="00964DB3" w:rsidP="00964DB3">
            <w:pPr>
              <w:rPr>
                <w:rFonts w:ascii="Calibri" w:hAnsi="Calibri" w:cs="Calibri"/>
                <w:sz w:val="12"/>
                <w:szCs w:val="12"/>
                <w:u w:val="single"/>
              </w:rPr>
            </w:pPr>
            <w:r>
              <w:rPr>
                <w:sz w:val="12"/>
                <w:szCs w:val="12"/>
              </w:rPr>
              <w:t>4</w:t>
            </w:r>
            <w:r w:rsidRPr="00234F12">
              <w:rPr>
                <w:sz w:val="12"/>
                <w:szCs w:val="12"/>
              </w:rPr>
              <w:t xml:space="preserve">. SBP enhanced coverage &amp; quality of external debt statistics </w:t>
            </w:r>
            <w:proofErr w:type="spellStart"/>
            <w:r w:rsidRPr="00234F12">
              <w:rPr>
                <w:sz w:val="12"/>
                <w:szCs w:val="12"/>
              </w:rPr>
              <w:t>w.e.f</w:t>
            </w:r>
            <w:proofErr w:type="spellEnd"/>
            <w:r w:rsidRPr="00234F12">
              <w:rPr>
                <w:sz w:val="12"/>
                <w:szCs w:val="12"/>
              </w:rPr>
              <w:t xml:space="preserve"> March 31, 2010. For revision study see link:</w:t>
            </w:r>
            <w:r>
              <w:rPr>
                <w:sz w:val="12"/>
                <w:szCs w:val="12"/>
              </w:rPr>
              <w:t xml:space="preserve"> </w:t>
            </w:r>
            <w:hyperlink r:id="rId11" w:history="1">
              <w:r w:rsidRPr="00234F12">
                <w:rPr>
                  <w:rStyle w:val="Hyperlink"/>
                  <w:rFonts w:asciiTheme="majorBidi" w:hAnsiTheme="majorBidi" w:cstheme="majorBidi"/>
                  <w:sz w:val="14"/>
                  <w:szCs w:val="14"/>
                </w:rPr>
                <w:t>http://www.sbp.org.pk/ecodata/Revision-EDS.pdf</w:t>
              </w:r>
            </w:hyperlink>
            <w:r w:rsidRPr="00234F12">
              <w:rPr>
                <w:rStyle w:val="Hyperlink"/>
                <w:rFonts w:asciiTheme="majorBidi" w:hAnsiTheme="majorBidi" w:cstheme="majorBidi"/>
                <w:sz w:val="14"/>
                <w:szCs w:val="14"/>
              </w:rPr>
              <w:t xml:space="preserve"> </w:t>
            </w:r>
          </w:p>
          <w:p w:rsidR="00964DB3" w:rsidRPr="00234F12" w:rsidRDefault="00964DB3" w:rsidP="00964DB3">
            <w:pPr>
              <w:rPr>
                <w:sz w:val="12"/>
                <w:szCs w:val="12"/>
              </w:rPr>
            </w:pPr>
            <w:r w:rsidRPr="00234F12">
              <w:rPr>
                <w:sz w:val="12"/>
                <w:szCs w:val="12"/>
              </w:rPr>
              <w:t>5. As part of annual revision of IIP 2020, data from Dec 31, 2020 to Dec 31, 2021 has been revised.</w:t>
            </w:r>
          </w:p>
        </w:tc>
        <w:tc>
          <w:tcPr>
            <w:tcW w:w="1134" w:type="dxa"/>
            <w:tcBorders>
              <w:top w:val="nil"/>
              <w:left w:val="nil"/>
              <w:bottom w:val="nil"/>
              <w:right w:val="nil"/>
            </w:tcBorders>
          </w:tcPr>
          <w:p w:rsidR="00964DB3" w:rsidRPr="006D5F74" w:rsidRDefault="00964DB3" w:rsidP="00964DB3">
            <w:pPr>
              <w:ind w:left="177" w:hanging="180"/>
              <w:rPr>
                <w:sz w:val="12"/>
                <w:szCs w:val="12"/>
              </w:rPr>
            </w:pPr>
          </w:p>
        </w:tc>
      </w:tr>
    </w:tbl>
    <w:p w:rsidR="006F5546" w:rsidRDefault="006F5546" w:rsidP="003A1AE0"/>
    <w:p w:rsidR="006F5546" w:rsidRPr="006D5F74" w:rsidRDefault="006F5546" w:rsidP="003A1AE0"/>
    <w:tbl>
      <w:tblPr>
        <w:tblpPr w:leftFromText="180" w:rightFromText="180" w:vertAnchor="text" w:horzAnchor="margin" w:tblpXSpec="center" w:tblpY="95"/>
        <w:tblW w:w="9450" w:type="dxa"/>
        <w:tblLayout w:type="fixed"/>
        <w:tblLook w:val="00A0" w:firstRow="1" w:lastRow="0" w:firstColumn="1" w:lastColumn="0" w:noHBand="0" w:noVBand="0"/>
      </w:tblPr>
      <w:tblGrid>
        <w:gridCol w:w="3109"/>
        <w:gridCol w:w="751"/>
        <w:gridCol w:w="820"/>
        <w:gridCol w:w="900"/>
        <w:gridCol w:w="990"/>
        <w:gridCol w:w="990"/>
        <w:gridCol w:w="990"/>
        <w:gridCol w:w="900"/>
      </w:tblGrid>
      <w:tr w:rsidR="003A1AE0" w:rsidRPr="00125FCA" w:rsidTr="006D5874">
        <w:trPr>
          <w:trHeight w:hRule="exact" w:val="380"/>
        </w:trPr>
        <w:tc>
          <w:tcPr>
            <w:tcW w:w="9450" w:type="dxa"/>
            <w:gridSpan w:val="8"/>
            <w:tcBorders>
              <w:top w:val="nil"/>
              <w:left w:val="nil"/>
              <w:bottom w:val="nil"/>
              <w:right w:val="nil"/>
            </w:tcBorders>
            <w:shd w:val="clear" w:color="auto" w:fill="auto"/>
            <w:noWrap/>
            <w:vAlign w:val="bottom"/>
            <w:hideMark/>
          </w:tcPr>
          <w:p w:rsidR="003A1AE0" w:rsidRPr="00125FCA" w:rsidRDefault="003A1AE0" w:rsidP="00621D21">
            <w:pPr>
              <w:jc w:val="center"/>
              <w:rPr>
                <w:b/>
                <w:bCs/>
                <w:sz w:val="28"/>
                <w:szCs w:val="28"/>
              </w:rPr>
            </w:pPr>
            <w:r w:rsidRPr="00621980">
              <w:rPr>
                <w:b/>
                <w:bCs/>
                <w:sz w:val="28"/>
                <w:szCs w:val="28"/>
              </w:rPr>
              <w:t>5.3 Government Domestic Debt and Liabilities</w:t>
            </w:r>
          </w:p>
        </w:tc>
      </w:tr>
      <w:tr w:rsidR="003A1AE0" w:rsidRPr="00125FCA" w:rsidTr="006D5874">
        <w:trPr>
          <w:trHeight w:val="181"/>
        </w:trPr>
        <w:tc>
          <w:tcPr>
            <w:tcW w:w="9450" w:type="dxa"/>
            <w:gridSpan w:val="8"/>
            <w:tcBorders>
              <w:top w:val="nil"/>
              <w:left w:val="nil"/>
              <w:bottom w:val="nil"/>
              <w:right w:val="nil"/>
            </w:tcBorders>
            <w:shd w:val="clear" w:color="auto" w:fill="auto"/>
            <w:noWrap/>
            <w:vAlign w:val="bottom"/>
            <w:hideMark/>
          </w:tcPr>
          <w:p w:rsidR="003A1AE0" w:rsidRPr="00A10B3E" w:rsidRDefault="00A10B3E" w:rsidP="00621D21">
            <w:pPr>
              <w:jc w:val="center"/>
              <w:rPr>
                <w:bCs/>
                <w:sz w:val="16"/>
                <w:szCs w:val="16"/>
              </w:rPr>
            </w:pPr>
            <w:r>
              <w:rPr>
                <w:bCs/>
                <w:sz w:val="16"/>
                <w:szCs w:val="16"/>
              </w:rPr>
              <w:t>(</w:t>
            </w:r>
            <w:r w:rsidR="003A1AE0" w:rsidRPr="00A10B3E">
              <w:rPr>
                <w:bCs/>
                <w:sz w:val="16"/>
                <w:szCs w:val="16"/>
              </w:rPr>
              <w:t xml:space="preserve">End </w:t>
            </w:r>
            <w:r w:rsidRPr="00A10B3E">
              <w:rPr>
                <w:bCs/>
                <w:sz w:val="16"/>
                <w:szCs w:val="16"/>
              </w:rPr>
              <w:t>period Stock</w:t>
            </w:r>
            <w:r>
              <w:rPr>
                <w:bCs/>
                <w:sz w:val="16"/>
                <w:szCs w:val="16"/>
              </w:rPr>
              <w:t>)</w:t>
            </w:r>
          </w:p>
        </w:tc>
      </w:tr>
      <w:tr w:rsidR="003A1AE0" w:rsidRPr="00125FCA" w:rsidTr="006D5874">
        <w:trPr>
          <w:trHeight w:val="133"/>
        </w:trPr>
        <w:tc>
          <w:tcPr>
            <w:tcW w:w="9450" w:type="dxa"/>
            <w:gridSpan w:val="8"/>
            <w:tcBorders>
              <w:top w:val="nil"/>
              <w:left w:val="nil"/>
              <w:bottom w:val="single" w:sz="8" w:space="0" w:color="auto"/>
              <w:right w:val="nil"/>
            </w:tcBorders>
            <w:shd w:val="clear" w:color="auto" w:fill="auto"/>
            <w:noWrap/>
            <w:tcMar>
              <w:left w:w="115" w:type="dxa"/>
              <w:right w:w="0" w:type="dxa"/>
            </w:tcMar>
            <w:vAlign w:val="bottom"/>
            <w:hideMark/>
          </w:tcPr>
          <w:p w:rsidR="003A1AE0" w:rsidRPr="00A10B3E" w:rsidRDefault="003A1AE0" w:rsidP="00621D21">
            <w:pPr>
              <w:jc w:val="right"/>
              <w:rPr>
                <w:bCs/>
                <w:sz w:val="16"/>
                <w:szCs w:val="16"/>
              </w:rPr>
            </w:pPr>
            <w:r w:rsidRPr="00A10B3E">
              <w:rPr>
                <w:bCs/>
                <w:sz w:val="16"/>
                <w:szCs w:val="16"/>
              </w:rPr>
              <w:t xml:space="preserve"> </w:t>
            </w:r>
            <w:r w:rsidR="00045E51" w:rsidRPr="00A10B3E">
              <w:rPr>
                <w:bCs/>
                <w:sz w:val="16"/>
                <w:szCs w:val="16"/>
              </w:rPr>
              <w:t>Billion Rupees</w:t>
            </w:r>
          </w:p>
        </w:tc>
      </w:tr>
      <w:tr w:rsidR="00964DB3" w:rsidRPr="00125FCA" w:rsidTr="00497110">
        <w:trPr>
          <w:trHeight w:val="333"/>
        </w:trPr>
        <w:tc>
          <w:tcPr>
            <w:tcW w:w="3109" w:type="dxa"/>
            <w:tcBorders>
              <w:top w:val="nil"/>
              <w:left w:val="nil"/>
              <w:bottom w:val="single" w:sz="8" w:space="0" w:color="auto"/>
            </w:tcBorders>
            <w:shd w:val="clear" w:color="auto" w:fill="auto"/>
            <w:vAlign w:val="bottom"/>
            <w:hideMark/>
          </w:tcPr>
          <w:p w:rsidR="00964DB3" w:rsidRPr="00125FCA" w:rsidRDefault="00964DB3" w:rsidP="00964DB3">
            <w:pPr>
              <w:rPr>
                <w:b/>
                <w:bCs/>
                <w:sz w:val="15"/>
                <w:szCs w:val="15"/>
              </w:rPr>
            </w:pPr>
            <w:r w:rsidRPr="00125FCA">
              <w:rPr>
                <w:b/>
                <w:bCs/>
                <w:sz w:val="15"/>
                <w:szCs w:val="15"/>
              </w:rPr>
              <w:t>Debt Instruments</w:t>
            </w:r>
          </w:p>
        </w:tc>
        <w:tc>
          <w:tcPr>
            <w:tcW w:w="1571" w:type="dxa"/>
            <w:gridSpan w:val="2"/>
            <w:tcBorders>
              <w:top w:val="nil"/>
              <w:bottom w:val="single" w:sz="8" w:space="0" w:color="auto"/>
              <w:right w:val="single" w:sz="8" w:space="0" w:color="auto"/>
            </w:tcBorders>
            <w:shd w:val="clear" w:color="auto" w:fill="auto"/>
            <w:vAlign w:val="center"/>
          </w:tcPr>
          <w:p w:rsidR="00964DB3" w:rsidRPr="001E45F0" w:rsidRDefault="00964DB3" w:rsidP="00964DB3">
            <w:pPr>
              <w:jc w:val="right"/>
              <w:rPr>
                <w:b/>
                <w:bCs/>
                <w:sz w:val="15"/>
                <w:szCs w:val="15"/>
              </w:rPr>
            </w:pPr>
          </w:p>
        </w:tc>
        <w:tc>
          <w:tcPr>
            <w:tcW w:w="900" w:type="dxa"/>
            <w:tcBorders>
              <w:top w:val="nil"/>
              <w:bottom w:val="single" w:sz="8" w:space="0" w:color="auto"/>
              <w:right w:val="single" w:sz="8" w:space="0" w:color="auto"/>
            </w:tcBorders>
            <w:shd w:val="clear" w:color="auto" w:fill="auto"/>
            <w:vAlign w:val="center"/>
          </w:tcPr>
          <w:p w:rsidR="00964DB3" w:rsidRPr="006D5874" w:rsidRDefault="00964DB3" w:rsidP="00964DB3">
            <w:pPr>
              <w:jc w:val="right"/>
              <w:rPr>
                <w:b/>
                <w:bCs/>
                <w:sz w:val="15"/>
                <w:szCs w:val="15"/>
              </w:rPr>
            </w:pPr>
            <w:r>
              <w:rPr>
                <w:b/>
                <w:bCs/>
                <w:sz w:val="15"/>
                <w:szCs w:val="15"/>
              </w:rPr>
              <w:t>Feb-23</w:t>
            </w:r>
          </w:p>
        </w:tc>
        <w:tc>
          <w:tcPr>
            <w:tcW w:w="990" w:type="dxa"/>
            <w:tcBorders>
              <w:top w:val="nil"/>
              <w:bottom w:val="single" w:sz="8" w:space="0" w:color="auto"/>
              <w:right w:val="single" w:sz="8" w:space="0" w:color="auto"/>
            </w:tcBorders>
            <w:shd w:val="clear" w:color="auto" w:fill="auto"/>
            <w:vAlign w:val="center"/>
          </w:tcPr>
          <w:p w:rsidR="00964DB3" w:rsidRPr="006D5874" w:rsidRDefault="00964DB3" w:rsidP="00964DB3">
            <w:pPr>
              <w:jc w:val="right"/>
              <w:rPr>
                <w:b/>
                <w:bCs/>
                <w:sz w:val="15"/>
                <w:szCs w:val="15"/>
              </w:rPr>
            </w:pPr>
            <w:r>
              <w:rPr>
                <w:b/>
                <w:bCs/>
                <w:sz w:val="15"/>
                <w:szCs w:val="15"/>
              </w:rPr>
              <w:t>Mar-23</w:t>
            </w:r>
            <w:r w:rsidRPr="00964DB3">
              <w:rPr>
                <w:b/>
                <w:bCs/>
                <w:sz w:val="15"/>
                <w:szCs w:val="15"/>
                <w:vertAlign w:val="superscript"/>
              </w:rPr>
              <w:t>R</w:t>
            </w:r>
          </w:p>
        </w:tc>
        <w:tc>
          <w:tcPr>
            <w:tcW w:w="990" w:type="dxa"/>
            <w:tcBorders>
              <w:top w:val="nil"/>
              <w:bottom w:val="single" w:sz="8" w:space="0" w:color="auto"/>
              <w:right w:val="single" w:sz="8" w:space="0" w:color="auto"/>
            </w:tcBorders>
            <w:shd w:val="clear" w:color="auto" w:fill="auto"/>
            <w:vAlign w:val="center"/>
          </w:tcPr>
          <w:p w:rsidR="00964DB3" w:rsidRPr="006D5874" w:rsidRDefault="00964DB3" w:rsidP="00964DB3">
            <w:pPr>
              <w:jc w:val="right"/>
              <w:rPr>
                <w:b/>
                <w:bCs/>
                <w:sz w:val="15"/>
                <w:szCs w:val="15"/>
              </w:rPr>
            </w:pPr>
            <w:r>
              <w:rPr>
                <w:b/>
                <w:bCs/>
                <w:sz w:val="15"/>
                <w:szCs w:val="15"/>
              </w:rPr>
              <w:t>Apr-23</w:t>
            </w:r>
            <w:r w:rsidRPr="00964DB3">
              <w:rPr>
                <w:b/>
                <w:bCs/>
                <w:sz w:val="15"/>
                <w:szCs w:val="15"/>
                <w:vertAlign w:val="superscript"/>
              </w:rPr>
              <w:t>R</w:t>
            </w:r>
          </w:p>
        </w:tc>
        <w:tc>
          <w:tcPr>
            <w:tcW w:w="990" w:type="dxa"/>
            <w:tcBorders>
              <w:top w:val="single" w:sz="8" w:space="0" w:color="auto"/>
              <w:left w:val="nil"/>
              <w:bottom w:val="single" w:sz="8" w:space="0" w:color="auto"/>
              <w:right w:val="single" w:sz="4" w:space="0" w:color="auto"/>
            </w:tcBorders>
            <w:shd w:val="clear" w:color="auto" w:fill="auto"/>
            <w:vAlign w:val="center"/>
          </w:tcPr>
          <w:p w:rsidR="00964DB3" w:rsidRPr="006D5874" w:rsidRDefault="00964DB3" w:rsidP="00964DB3">
            <w:pPr>
              <w:jc w:val="right"/>
              <w:rPr>
                <w:b/>
                <w:bCs/>
                <w:sz w:val="15"/>
                <w:szCs w:val="15"/>
              </w:rPr>
            </w:pPr>
            <w:r>
              <w:rPr>
                <w:b/>
                <w:bCs/>
                <w:sz w:val="15"/>
                <w:szCs w:val="15"/>
              </w:rPr>
              <w:t>May</w:t>
            </w:r>
            <w:r w:rsidRPr="00DB49F3">
              <w:rPr>
                <w:b/>
                <w:bCs/>
                <w:sz w:val="15"/>
                <w:szCs w:val="15"/>
              </w:rPr>
              <w:t>-23</w:t>
            </w:r>
            <w:r w:rsidRPr="00964DB3">
              <w:rPr>
                <w:b/>
                <w:bCs/>
                <w:sz w:val="15"/>
                <w:szCs w:val="15"/>
                <w:vertAlign w:val="superscript"/>
              </w:rPr>
              <w:t>R</w:t>
            </w:r>
          </w:p>
        </w:tc>
        <w:tc>
          <w:tcPr>
            <w:tcW w:w="900" w:type="dxa"/>
            <w:tcBorders>
              <w:top w:val="single" w:sz="8" w:space="0" w:color="auto"/>
              <w:left w:val="single" w:sz="4" w:space="0" w:color="auto"/>
              <w:bottom w:val="single" w:sz="8" w:space="0" w:color="auto"/>
            </w:tcBorders>
            <w:shd w:val="clear" w:color="auto" w:fill="auto"/>
            <w:vAlign w:val="center"/>
          </w:tcPr>
          <w:p w:rsidR="00964DB3" w:rsidRPr="006D5874" w:rsidRDefault="00964DB3" w:rsidP="00964DB3">
            <w:pPr>
              <w:jc w:val="right"/>
              <w:rPr>
                <w:b/>
                <w:bCs/>
                <w:sz w:val="15"/>
                <w:szCs w:val="15"/>
              </w:rPr>
            </w:pPr>
            <w:r>
              <w:rPr>
                <w:b/>
                <w:bCs/>
                <w:sz w:val="15"/>
                <w:szCs w:val="15"/>
              </w:rPr>
              <w:t>Jun-23</w:t>
            </w:r>
            <w:r w:rsidRPr="00964DB3">
              <w:rPr>
                <w:b/>
                <w:bCs/>
                <w:sz w:val="15"/>
                <w:szCs w:val="15"/>
                <w:vertAlign w:val="superscript"/>
              </w:rPr>
              <w:t>P</w:t>
            </w:r>
          </w:p>
        </w:tc>
      </w:tr>
      <w:tr w:rsidR="00964DB3" w:rsidRPr="00125FCA" w:rsidTr="00497110">
        <w:trPr>
          <w:trHeight w:hRule="exact" w:val="137"/>
        </w:trPr>
        <w:tc>
          <w:tcPr>
            <w:tcW w:w="3109" w:type="dxa"/>
            <w:tcBorders>
              <w:top w:val="single" w:sz="4" w:space="0" w:color="auto"/>
              <w:left w:val="nil"/>
              <w:bottom w:val="nil"/>
              <w:right w:val="nil"/>
            </w:tcBorders>
            <w:shd w:val="clear" w:color="auto" w:fill="auto"/>
            <w:vAlign w:val="center"/>
            <w:hideMark/>
          </w:tcPr>
          <w:p w:rsidR="00964DB3" w:rsidRPr="00125FCA" w:rsidRDefault="00964DB3" w:rsidP="00964DB3">
            <w:pPr>
              <w:rPr>
                <w:szCs w:val="22"/>
              </w:rPr>
            </w:pPr>
            <w:r w:rsidRPr="00125FCA">
              <w:rPr>
                <w:szCs w:val="22"/>
              </w:rPr>
              <w:t> </w:t>
            </w:r>
          </w:p>
        </w:tc>
        <w:tc>
          <w:tcPr>
            <w:tcW w:w="751" w:type="dxa"/>
            <w:tcBorders>
              <w:top w:val="single" w:sz="4" w:space="0" w:color="auto"/>
              <w:left w:val="nil"/>
              <w:bottom w:val="nil"/>
              <w:right w:val="nil"/>
            </w:tcBorders>
            <w:shd w:val="clear" w:color="auto" w:fill="auto"/>
            <w:hideMark/>
          </w:tcPr>
          <w:p w:rsidR="00964DB3" w:rsidRPr="00125FCA" w:rsidRDefault="00964DB3" w:rsidP="00964DB3">
            <w:pPr>
              <w:rPr>
                <w:rFonts w:ascii="Cambria" w:hAnsi="Cambria"/>
                <w:sz w:val="24"/>
                <w:szCs w:val="24"/>
              </w:rPr>
            </w:pPr>
          </w:p>
        </w:tc>
        <w:tc>
          <w:tcPr>
            <w:tcW w:w="820" w:type="dxa"/>
            <w:tcBorders>
              <w:top w:val="single" w:sz="4" w:space="0" w:color="auto"/>
              <w:left w:val="nil"/>
              <w:bottom w:val="nil"/>
              <w:right w:val="nil"/>
            </w:tcBorders>
            <w:shd w:val="clear" w:color="auto" w:fill="auto"/>
          </w:tcPr>
          <w:p w:rsidR="00964DB3" w:rsidRPr="00125FCA" w:rsidRDefault="00964DB3" w:rsidP="00964DB3">
            <w:pPr>
              <w:jc w:val="right"/>
              <w:rPr>
                <w:rFonts w:ascii="Cambria" w:hAnsi="Cambria"/>
                <w:sz w:val="24"/>
                <w:szCs w:val="24"/>
              </w:rPr>
            </w:pPr>
          </w:p>
        </w:tc>
        <w:tc>
          <w:tcPr>
            <w:tcW w:w="900" w:type="dxa"/>
            <w:tcBorders>
              <w:top w:val="single" w:sz="4" w:space="0" w:color="auto"/>
              <w:left w:val="nil"/>
              <w:bottom w:val="nil"/>
              <w:right w:val="nil"/>
            </w:tcBorders>
            <w:shd w:val="clear" w:color="auto" w:fill="auto"/>
            <w:vAlign w:val="center"/>
          </w:tcPr>
          <w:p w:rsidR="00964DB3" w:rsidRPr="00AC01B4" w:rsidRDefault="00964DB3" w:rsidP="00964DB3">
            <w:pPr>
              <w:jc w:val="right"/>
              <w:rPr>
                <w:b/>
                <w:bCs/>
                <w:color w:val="000000"/>
                <w:sz w:val="14"/>
                <w:szCs w:val="14"/>
              </w:rPr>
            </w:pPr>
          </w:p>
        </w:tc>
        <w:tc>
          <w:tcPr>
            <w:tcW w:w="990" w:type="dxa"/>
            <w:tcBorders>
              <w:top w:val="single" w:sz="4" w:space="0" w:color="auto"/>
              <w:left w:val="nil"/>
              <w:bottom w:val="nil"/>
              <w:right w:val="nil"/>
            </w:tcBorders>
            <w:shd w:val="clear" w:color="auto" w:fill="auto"/>
            <w:noWrap/>
            <w:vAlign w:val="center"/>
          </w:tcPr>
          <w:p w:rsidR="00964DB3" w:rsidRPr="00AC01B4" w:rsidRDefault="00964DB3" w:rsidP="00964DB3">
            <w:pPr>
              <w:jc w:val="right"/>
              <w:rPr>
                <w:b/>
                <w:bCs/>
                <w:color w:val="000000"/>
                <w:sz w:val="14"/>
                <w:szCs w:val="14"/>
              </w:rPr>
            </w:pPr>
          </w:p>
        </w:tc>
        <w:tc>
          <w:tcPr>
            <w:tcW w:w="990" w:type="dxa"/>
            <w:tcBorders>
              <w:top w:val="single" w:sz="4" w:space="0" w:color="auto"/>
              <w:left w:val="nil"/>
              <w:bottom w:val="nil"/>
              <w:right w:val="nil"/>
            </w:tcBorders>
            <w:shd w:val="clear" w:color="auto" w:fill="auto"/>
            <w:vAlign w:val="center"/>
          </w:tcPr>
          <w:p w:rsidR="00964DB3" w:rsidRPr="009C23DA" w:rsidRDefault="00964DB3" w:rsidP="00964DB3">
            <w:pPr>
              <w:jc w:val="right"/>
              <w:rPr>
                <w:b/>
                <w:bCs/>
                <w:color w:val="000000"/>
                <w:sz w:val="14"/>
                <w:szCs w:val="14"/>
                <w:highlight w:val="yellow"/>
              </w:rPr>
            </w:pPr>
          </w:p>
        </w:tc>
        <w:tc>
          <w:tcPr>
            <w:tcW w:w="990" w:type="dxa"/>
            <w:tcBorders>
              <w:top w:val="single" w:sz="8" w:space="0" w:color="auto"/>
              <w:left w:val="nil"/>
              <w:bottom w:val="nil"/>
              <w:right w:val="nil"/>
            </w:tcBorders>
            <w:shd w:val="clear" w:color="auto" w:fill="auto"/>
            <w:vAlign w:val="center"/>
          </w:tcPr>
          <w:p w:rsidR="00964DB3" w:rsidRPr="00AC01B4" w:rsidRDefault="00964DB3" w:rsidP="00964DB3">
            <w:pPr>
              <w:jc w:val="right"/>
              <w:rPr>
                <w:b/>
                <w:bCs/>
                <w:color w:val="000000"/>
                <w:sz w:val="14"/>
                <w:szCs w:val="14"/>
              </w:rPr>
            </w:pPr>
          </w:p>
        </w:tc>
        <w:tc>
          <w:tcPr>
            <w:tcW w:w="900" w:type="dxa"/>
            <w:tcBorders>
              <w:top w:val="single" w:sz="8" w:space="0" w:color="auto"/>
              <w:left w:val="nil"/>
              <w:bottom w:val="nil"/>
              <w:right w:val="nil"/>
            </w:tcBorders>
            <w:shd w:val="clear" w:color="auto" w:fill="auto"/>
            <w:vAlign w:val="center"/>
          </w:tcPr>
          <w:p w:rsidR="00964DB3" w:rsidRPr="009C23DA" w:rsidRDefault="00964DB3" w:rsidP="00964DB3">
            <w:pPr>
              <w:jc w:val="right"/>
              <w:rPr>
                <w:b/>
                <w:bCs/>
                <w:color w:val="000000"/>
                <w:sz w:val="14"/>
                <w:szCs w:val="14"/>
                <w:highlight w:val="yellow"/>
              </w:rPr>
            </w:pPr>
          </w:p>
        </w:tc>
      </w:tr>
      <w:tr w:rsidR="00400E79" w:rsidRPr="00AC01B4"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 Permanent Debt (1+2+3+4)</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24,695.9</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25,347.9</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25,852.0</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26,163.2</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26,021.5</w:t>
            </w:r>
          </w:p>
        </w:tc>
      </w:tr>
      <w:tr w:rsidR="00400E79" w:rsidRPr="00AC01B4"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1. Market Loans</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Federal Government</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2.8</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200" w:firstLine="32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Provincial Governments</w:t>
            </w:r>
          </w:p>
        </w:tc>
        <w:tc>
          <w:tcPr>
            <w:tcW w:w="751" w:type="dxa"/>
            <w:tcBorders>
              <w:top w:val="nil"/>
              <w:left w:val="nil"/>
              <w:bottom w:val="nil"/>
              <w:right w:val="nil"/>
            </w:tcBorders>
            <w:shd w:val="clear" w:color="auto" w:fill="auto"/>
            <w:vAlign w:val="center"/>
          </w:tcPr>
          <w:p w:rsidR="00400E79"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104842">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104842">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2. Federal Government Bonds</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23,836.7</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24,488.5</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24,992.3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25,302.8</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25,161.2</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 xml:space="preserve">GOP </w:t>
            </w:r>
            <w:proofErr w:type="spellStart"/>
            <w:r w:rsidRPr="009670B7">
              <w:rPr>
                <w:rFonts w:asciiTheme="majorBidi" w:hAnsiTheme="majorBidi" w:cstheme="majorBidi"/>
                <w:color w:val="000000"/>
                <w:sz w:val="16"/>
                <w:szCs w:val="16"/>
              </w:rPr>
              <w:t>Ijara</w:t>
            </w:r>
            <w:proofErr w:type="spellEnd"/>
            <w:r w:rsidRPr="009670B7">
              <w:rPr>
                <w:rFonts w:asciiTheme="majorBidi" w:hAnsiTheme="majorBidi" w:cstheme="majorBidi"/>
                <w:color w:val="000000"/>
                <w:sz w:val="16"/>
                <w:szCs w:val="16"/>
              </w:rPr>
              <w:t xml:space="preserve">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2,660.4</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2,681.3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2,862.2</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2,998.7</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3,150.6</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Bai-</w:t>
            </w:r>
            <w:proofErr w:type="spellStart"/>
            <w:r w:rsidRPr="009670B7">
              <w:rPr>
                <w:rFonts w:asciiTheme="majorBidi" w:hAnsiTheme="majorBidi" w:cstheme="majorBidi"/>
                <w:color w:val="000000"/>
                <w:sz w:val="16"/>
                <w:szCs w:val="16"/>
              </w:rPr>
              <w:t>Muajjal</w:t>
            </w:r>
            <w:proofErr w:type="spellEnd"/>
            <w:r w:rsidRPr="009670B7">
              <w:rPr>
                <w:rFonts w:asciiTheme="majorBidi" w:hAnsiTheme="majorBidi" w:cstheme="majorBidi"/>
                <w:color w:val="000000"/>
                <w:sz w:val="16"/>
                <w:szCs w:val="16"/>
              </w:rPr>
              <w:t xml:space="preserve"> of </w:t>
            </w:r>
            <w:proofErr w:type="spellStart"/>
            <w:r w:rsidRPr="009670B7">
              <w:rPr>
                <w:rFonts w:asciiTheme="majorBidi" w:hAnsiTheme="majorBidi" w:cstheme="majorBidi"/>
                <w:color w:val="000000"/>
                <w:sz w:val="16"/>
                <w:szCs w:val="16"/>
              </w:rPr>
              <w:t>Sukuk</w:t>
            </w:r>
            <w:proofErr w:type="spellEnd"/>
          </w:p>
        </w:tc>
        <w:tc>
          <w:tcPr>
            <w:tcW w:w="751" w:type="dxa"/>
            <w:tcBorders>
              <w:top w:val="nil"/>
              <w:left w:val="nil"/>
              <w:bottom w:val="nil"/>
              <w:right w:val="nil"/>
            </w:tcBorders>
            <w:shd w:val="clear" w:color="auto" w:fill="auto"/>
            <w:vAlign w:val="center"/>
          </w:tcPr>
          <w:p w:rsidR="00400E79" w:rsidRPr="007F2297"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23.2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23.2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23.2</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left="347"/>
              <w:rPr>
                <w:rFonts w:asciiTheme="majorBidi" w:hAnsiTheme="majorBidi" w:cstheme="majorBidi"/>
                <w:color w:val="000000"/>
                <w:sz w:val="16"/>
                <w:szCs w:val="16"/>
              </w:rPr>
            </w:pPr>
            <w:r w:rsidRPr="009670B7">
              <w:rPr>
                <w:rFonts w:asciiTheme="majorBidi" w:hAnsiTheme="majorBidi" w:cstheme="majorBidi"/>
                <w:color w:val="000000"/>
                <w:sz w:val="16"/>
                <w:szCs w:val="16"/>
              </w:rPr>
              <w:t>Pakistan Investment Bonds (PIBs)</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21,151.8</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21,782.8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22,105.6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22,279.6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22,009.3</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200" w:firstLine="320"/>
              <w:rPr>
                <w:rFonts w:asciiTheme="majorBidi" w:hAnsiTheme="majorBidi" w:cstheme="majorBidi"/>
                <w:color w:val="000000"/>
                <w:sz w:val="16"/>
                <w:szCs w:val="16"/>
              </w:rPr>
            </w:pPr>
            <w:r w:rsidRPr="009670B7">
              <w:rPr>
                <w:rFonts w:asciiTheme="majorBidi" w:hAnsiTheme="majorBidi" w:cstheme="majorBidi"/>
                <w:color w:val="000000"/>
                <w:sz w:val="16"/>
                <w:szCs w:val="16"/>
              </w:rPr>
              <w:t>Others</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1.3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1.3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1.3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1.3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3. Prize Bonds</w:t>
            </w:r>
            <w:r w:rsidRPr="009670B7">
              <w:rPr>
                <w:rFonts w:asciiTheme="majorBidi" w:hAnsiTheme="majorBidi" w:cstheme="majorBidi"/>
                <w:b/>
                <w:bCs/>
                <w:color w:val="000000"/>
                <w:sz w:val="16"/>
                <w:szCs w:val="16"/>
                <w:vertAlign w:val="superscript"/>
              </w:rPr>
              <w:t>1</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381.5</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381.6</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382.0</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382.6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382.5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left="167" w:firstLineChars="16" w:firstLine="26"/>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4. SBP’s on-lending to GOP against SDRs allocation</w:t>
            </w:r>
            <w:r w:rsidRPr="009670B7">
              <w:rPr>
                <w:rFonts w:asciiTheme="majorBidi" w:hAnsiTheme="majorBidi" w:cstheme="majorBidi"/>
                <w:b/>
                <w:bCs/>
                <w:color w:val="000000"/>
                <w:sz w:val="16"/>
                <w:szCs w:val="16"/>
                <w:vertAlign w:val="superscript"/>
              </w:rPr>
              <w:t>7</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474.9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474.9</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474.9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 Floating Debt</w:t>
            </w:r>
          </w:p>
        </w:tc>
        <w:tc>
          <w:tcPr>
            <w:tcW w:w="751" w:type="dxa"/>
            <w:tcBorders>
              <w:top w:val="nil"/>
              <w:left w:val="nil"/>
              <w:bottom w:val="nil"/>
              <w:right w:val="nil"/>
            </w:tcBorders>
            <w:shd w:val="clear" w:color="auto" w:fill="auto"/>
            <w:vAlign w:val="center"/>
          </w:tcPr>
          <w:p w:rsidR="00400E79" w:rsidRPr="007F2297"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6,294.8</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6,295.3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7,215.4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7,433.8</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9,335.3</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Bai Muajjal</w:t>
            </w:r>
            <w:r w:rsidRPr="009670B7">
              <w:rPr>
                <w:rFonts w:asciiTheme="majorBidi" w:hAnsiTheme="majorBidi" w:cstheme="majorBidi"/>
                <w:color w:val="000000"/>
                <w:sz w:val="16"/>
                <w:szCs w:val="16"/>
                <w:vertAlign w:val="superscript"/>
              </w:rPr>
              <w:t>2</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noWrap/>
            <w:vAlign w:val="center"/>
          </w:tcPr>
          <w:p w:rsidR="00400E79" w:rsidRDefault="00400E79" w:rsidP="00400E79">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noWrap/>
            <w:vAlign w:val="center"/>
          </w:tcPr>
          <w:p w:rsidR="00400E79" w:rsidRDefault="00400E79" w:rsidP="00400E79">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400E79" w:rsidRDefault="00400E79" w:rsidP="00400E79">
            <w:pPr>
              <w:jc w:val="right"/>
            </w:pPr>
            <w:r w:rsidRPr="00926842">
              <w:rPr>
                <w:rFonts w:asciiTheme="majorBidi" w:hAnsiTheme="majorBidi" w:cstheme="majorBidi"/>
                <w:sz w:val="14"/>
                <w:szCs w:val="14"/>
              </w:rPr>
              <w:t>..</w:t>
            </w:r>
          </w:p>
        </w:tc>
        <w:tc>
          <w:tcPr>
            <w:tcW w:w="990" w:type="dxa"/>
            <w:tcBorders>
              <w:top w:val="nil"/>
              <w:left w:val="nil"/>
              <w:bottom w:val="nil"/>
              <w:right w:val="nil"/>
            </w:tcBorders>
            <w:shd w:val="clear" w:color="auto" w:fill="auto"/>
            <w:vAlign w:val="center"/>
          </w:tcPr>
          <w:p w:rsidR="00400E79" w:rsidRDefault="00400E79" w:rsidP="00400E79">
            <w:pPr>
              <w:jc w:val="right"/>
            </w:pPr>
            <w:r w:rsidRPr="00926842">
              <w:rPr>
                <w:rFonts w:asciiTheme="majorBidi" w:hAnsiTheme="majorBidi" w:cstheme="majorBidi"/>
                <w:sz w:val="14"/>
                <w:szCs w:val="14"/>
              </w:rPr>
              <w:t>..</w:t>
            </w:r>
          </w:p>
        </w:tc>
        <w:tc>
          <w:tcPr>
            <w:tcW w:w="900" w:type="dxa"/>
            <w:tcBorders>
              <w:top w:val="nil"/>
              <w:left w:val="nil"/>
              <w:bottom w:val="nil"/>
              <w:right w:val="nil"/>
            </w:tcBorders>
            <w:shd w:val="clear" w:color="auto" w:fill="auto"/>
            <w:vAlign w:val="center"/>
          </w:tcPr>
          <w:p w:rsidR="00400E79" w:rsidRDefault="00400E79" w:rsidP="00400E79">
            <w:pPr>
              <w:jc w:val="right"/>
            </w:pPr>
            <w:r w:rsidRPr="00926842">
              <w:rPr>
                <w:rFonts w:asciiTheme="majorBidi" w:hAnsiTheme="majorBidi" w:cstheme="majorBidi"/>
                <w:sz w:val="14"/>
                <w:szCs w:val="14"/>
              </w:rPr>
              <w:t>..</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Market Treasury Bills</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6,229.9</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6,230.6</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7,150.0</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7,367.6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9,269.2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color w:val="000000"/>
                <w:sz w:val="16"/>
                <w:szCs w:val="16"/>
              </w:rPr>
            </w:pPr>
            <w:r w:rsidRPr="009670B7">
              <w:rPr>
                <w:rFonts w:asciiTheme="majorBidi" w:hAnsiTheme="majorBidi" w:cstheme="majorBidi"/>
                <w:color w:val="000000"/>
                <w:sz w:val="16"/>
                <w:szCs w:val="16"/>
              </w:rPr>
              <w:t>MTBs for Replenishment of Cash</w:t>
            </w:r>
            <w:r w:rsidRPr="009670B7">
              <w:rPr>
                <w:rFonts w:asciiTheme="majorBidi" w:hAnsiTheme="majorBidi" w:cstheme="majorBidi"/>
                <w:color w:val="000000"/>
                <w:sz w:val="16"/>
                <w:szCs w:val="16"/>
                <w:vertAlign w:val="superscript"/>
              </w:rPr>
              <w:t>3</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64.9</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64.7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65.4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66.1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66.1</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Outright Sale of MRTBs to Banks</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color w:val="000000"/>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III. Unfunded Debt</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3,024.1</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2,999.2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2,965.1</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2,936.7</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2,925.6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left="167" w:firstLineChars="16" w:firstLine="26"/>
              <w:rPr>
                <w:rFonts w:asciiTheme="majorBidi" w:hAnsiTheme="majorBidi" w:cstheme="majorBidi"/>
                <w:color w:val="000000"/>
                <w:sz w:val="16"/>
                <w:szCs w:val="16"/>
              </w:rPr>
            </w:pPr>
            <w:r w:rsidRPr="009670B7">
              <w:rPr>
                <w:rFonts w:asciiTheme="majorBidi" w:hAnsiTheme="majorBidi" w:cstheme="majorBidi"/>
                <w:color w:val="000000"/>
                <w:sz w:val="16"/>
                <w:szCs w:val="16"/>
              </w:rPr>
              <w:t>Saving Schemes (Net of Prize Bonds)</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2,915.7</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2,894.4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2,861.9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2,833.8</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2,817.6</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Postal Life Insurance</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47.2</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47.2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47.2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47.2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ind w:firstLineChars="100" w:firstLine="160"/>
              <w:rPr>
                <w:rFonts w:asciiTheme="majorBidi" w:hAnsiTheme="majorBidi" w:cstheme="majorBidi"/>
                <w:color w:val="000000"/>
                <w:sz w:val="16"/>
                <w:szCs w:val="16"/>
              </w:rPr>
            </w:pPr>
            <w:r w:rsidRPr="009670B7">
              <w:rPr>
                <w:rFonts w:asciiTheme="majorBidi" w:hAnsiTheme="majorBidi" w:cstheme="majorBidi"/>
                <w:color w:val="000000"/>
                <w:sz w:val="16"/>
                <w:szCs w:val="16"/>
              </w:rPr>
              <w:t>GP Fund*</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61.1</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57.5</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56.0</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55.7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60.8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IV. Foreign Currency Loans</w:t>
            </w:r>
            <w:r w:rsidRPr="009670B7">
              <w:rPr>
                <w:rFonts w:asciiTheme="majorBidi" w:hAnsiTheme="majorBidi" w:cstheme="majorBidi"/>
                <w:b/>
                <w:bCs/>
                <w:color w:val="000000"/>
                <w:sz w:val="16"/>
                <w:szCs w:val="16"/>
                <w:vertAlign w:val="superscript"/>
              </w:rPr>
              <w:t>4</w:t>
            </w:r>
          </w:p>
        </w:tc>
        <w:tc>
          <w:tcPr>
            <w:tcW w:w="751" w:type="dxa"/>
            <w:tcBorders>
              <w:top w:val="nil"/>
              <w:left w:val="nil"/>
              <w:bottom w:val="nil"/>
              <w:right w:val="nil"/>
            </w:tcBorders>
            <w:shd w:val="clear" w:color="auto" w:fill="auto"/>
            <w:vAlign w:val="center"/>
          </w:tcPr>
          <w:p w:rsidR="00400E79" w:rsidRPr="00AF1D3E" w:rsidRDefault="00400E79" w:rsidP="00400E79">
            <w:pPr>
              <w:jc w:val="right"/>
              <w:rPr>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11.0</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295.7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380.9</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383.1</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383.8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 xml:space="preserve">V. </w:t>
            </w:r>
            <w:proofErr w:type="spellStart"/>
            <w:r w:rsidRPr="009670B7">
              <w:rPr>
                <w:rFonts w:asciiTheme="majorBidi" w:hAnsiTheme="majorBidi" w:cstheme="majorBidi"/>
                <w:b/>
                <w:bCs/>
                <w:color w:val="000000"/>
                <w:sz w:val="16"/>
                <w:szCs w:val="16"/>
              </w:rPr>
              <w:t>Naya</w:t>
            </w:r>
            <w:proofErr w:type="spellEnd"/>
            <w:r w:rsidRPr="009670B7">
              <w:rPr>
                <w:rFonts w:asciiTheme="majorBidi" w:hAnsiTheme="majorBidi" w:cstheme="majorBidi"/>
                <w:b/>
                <w:bCs/>
                <w:color w:val="000000"/>
                <w:sz w:val="16"/>
                <w:szCs w:val="16"/>
              </w:rPr>
              <w:t xml:space="preserve"> Pakistan Certificates</w:t>
            </w:r>
            <w:r w:rsidRPr="009670B7">
              <w:rPr>
                <w:rFonts w:asciiTheme="majorBidi" w:hAnsiTheme="majorBidi" w:cstheme="majorBidi"/>
                <w:b/>
                <w:bCs/>
                <w:color w:val="000000"/>
                <w:sz w:val="16"/>
                <w:szCs w:val="16"/>
                <w:vertAlign w:val="superscript"/>
              </w:rPr>
              <w:t>6</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5155E3" w:rsidRDefault="00400E79" w:rsidP="00400E79">
            <w:pPr>
              <w:jc w:val="right"/>
              <w:rPr>
                <w:rFonts w:asciiTheme="majorBidi" w:hAnsiTheme="majorBidi" w:cstheme="majorBidi"/>
                <w:b/>
                <w:bCs/>
                <w:sz w:val="16"/>
                <w:szCs w:val="16"/>
              </w:rPr>
            </w:pP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130.1</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139.2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 xml:space="preserve">          138.3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138.9</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4"/>
                <w:szCs w:val="14"/>
              </w:rPr>
            </w:pPr>
            <w:r w:rsidRPr="00400E79">
              <w:rPr>
                <w:rFonts w:asciiTheme="majorBidi" w:hAnsiTheme="majorBidi" w:cstheme="majorBidi"/>
                <w:sz w:val="14"/>
                <w:szCs w:val="14"/>
              </w:rPr>
              <w:t>142.7</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(I+II+III+IV+V)</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34,155.9</w:t>
            </w:r>
          </w:p>
        </w:tc>
        <w:tc>
          <w:tcPr>
            <w:tcW w:w="990" w:type="dxa"/>
            <w:tcBorders>
              <w:top w:val="nil"/>
              <w:left w:val="nil"/>
              <w:bottom w:val="nil"/>
              <w:right w:val="nil"/>
            </w:tcBorders>
            <w:shd w:val="clear" w:color="auto" w:fill="auto"/>
            <w:noWrap/>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35,077.3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36,551.7 </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37,055.7 </w:t>
            </w:r>
          </w:p>
        </w:tc>
        <w:tc>
          <w:tcPr>
            <w:tcW w:w="90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38,808.9 </w:t>
            </w:r>
          </w:p>
        </w:tc>
      </w:tr>
      <w:tr w:rsidR="00400E79" w:rsidRPr="002F19BE" w:rsidTr="00400E79">
        <w:trPr>
          <w:trHeight w:val="288"/>
        </w:trPr>
        <w:tc>
          <w:tcPr>
            <w:tcW w:w="3109" w:type="dxa"/>
            <w:tcBorders>
              <w:top w:val="nil"/>
              <w:left w:val="nil"/>
              <w:bottom w:val="nil"/>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Liabilities</w:t>
            </w:r>
            <w:r w:rsidRPr="009670B7">
              <w:rPr>
                <w:rFonts w:asciiTheme="majorBidi" w:hAnsiTheme="majorBidi" w:cstheme="majorBidi"/>
                <w:b/>
                <w:bCs/>
                <w:color w:val="000000"/>
                <w:sz w:val="16"/>
                <w:szCs w:val="16"/>
                <w:vertAlign w:val="superscript"/>
              </w:rPr>
              <w:t>5</w:t>
            </w:r>
          </w:p>
        </w:tc>
        <w:tc>
          <w:tcPr>
            <w:tcW w:w="751" w:type="dxa"/>
            <w:tcBorders>
              <w:top w:val="nil"/>
              <w:left w:val="nil"/>
              <w:bottom w:val="nil"/>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nil"/>
              <w:left w:val="nil"/>
              <w:bottom w:val="nil"/>
              <w:right w:val="nil"/>
            </w:tcBorders>
            <w:shd w:val="clear" w:color="auto" w:fill="auto"/>
            <w:vAlign w:val="center"/>
          </w:tcPr>
          <w:p w:rsidR="00400E79" w:rsidRPr="006D5874" w:rsidRDefault="00400E79" w:rsidP="00400E79">
            <w:pPr>
              <w:jc w:val="right"/>
              <w:rPr>
                <w:rFonts w:asciiTheme="majorBidi" w:hAnsiTheme="majorBidi" w:cstheme="majorBidi"/>
                <w:b/>
                <w:bCs/>
                <w:sz w:val="16"/>
                <w:szCs w:val="16"/>
              </w:rPr>
            </w:pPr>
          </w:p>
        </w:tc>
        <w:tc>
          <w:tcPr>
            <w:tcW w:w="900" w:type="dxa"/>
            <w:tcBorders>
              <w:top w:val="nil"/>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598.1</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560.3</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697.0</w:t>
            </w:r>
          </w:p>
        </w:tc>
        <w:tc>
          <w:tcPr>
            <w:tcW w:w="99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837.0 </w:t>
            </w:r>
          </w:p>
        </w:tc>
        <w:tc>
          <w:tcPr>
            <w:tcW w:w="900" w:type="dxa"/>
            <w:tcBorders>
              <w:top w:val="nil"/>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4"/>
                <w:szCs w:val="14"/>
              </w:rPr>
            </w:pPr>
            <w:r w:rsidRPr="00400E79">
              <w:rPr>
                <w:rFonts w:asciiTheme="majorBidi" w:hAnsiTheme="majorBidi" w:cstheme="majorBidi"/>
                <w:b/>
                <w:bCs/>
                <w:sz w:val="14"/>
                <w:szCs w:val="14"/>
              </w:rPr>
              <w:t xml:space="preserve">          845.0 </w:t>
            </w:r>
          </w:p>
        </w:tc>
      </w:tr>
      <w:tr w:rsidR="00400E79" w:rsidRPr="002F19BE" w:rsidTr="00400E79">
        <w:trPr>
          <w:trHeight w:hRule="exact" w:val="421"/>
        </w:trPr>
        <w:tc>
          <w:tcPr>
            <w:tcW w:w="3109" w:type="dxa"/>
            <w:tcBorders>
              <w:top w:val="single" w:sz="12" w:space="0" w:color="auto"/>
              <w:left w:val="nil"/>
              <w:bottom w:val="single" w:sz="12" w:space="0" w:color="auto"/>
              <w:right w:val="nil"/>
            </w:tcBorders>
            <w:shd w:val="clear" w:color="auto" w:fill="auto"/>
            <w:vAlign w:val="center"/>
          </w:tcPr>
          <w:p w:rsidR="00400E79" w:rsidRPr="009670B7" w:rsidRDefault="00400E79" w:rsidP="00400E79">
            <w:pPr>
              <w:rPr>
                <w:rFonts w:asciiTheme="majorBidi" w:hAnsiTheme="majorBidi" w:cstheme="majorBidi"/>
                <w:b/>
                <w:bCs/>
                <w:color w:val="000000"/>
                <w:sz w:val="16"/>
                <w:szCs w:val="16"/>
              </w:rPr>
            </w:pPr>
            <w:r w:rsidRPr="009670B7">
              <w:rPr>
                <w:rFonts w:asciiTheme="majorBidi" w:hAnsiTheme="majorBidi" w:cstheme="majorBidi"/>
                <w:b/>
                <w:bCs/>
                <w:color w:val="000000"/>
                <w:sz w:val="16"/>
                <w:szCs w:val="16"/>
              </w:rPr>
              <w:t>Government Domestic Debt and Liabilities</w:t>
            </w:r>
          </w:p>
          <w:p w:rsidR="00400E79" w:rsidRPr="009670B7" w:rsidRDefault="00400E79" w:rsidP="00400E79">
            <w:pPr>
              <w:rPr>
                <w:rFonts w:asciiTheme="majorBidi" w:hAnsiTheme="majorBidi" w:cstheme="majorBidi"/>
                <w:b/>
                <w:bCs/>
                <w:sz w:val="16"/>
                <w:szCs w:val="16"/>
              </w:rPr>
            </w:pPr>
          </w:p>
        </w:tc>
        <w:tc>
          <w:tcPr>
            <w:tcW w:w="751" w:type="dxa"/>
            <w:tcBorders>
              <w:top w:val="single" w:sz="12" w:space="0" w:color="auto"/>
              <w:left w:val="nil"/>
              <w:bottom w:val="single" w:sz="12" w:space="0" w:color="auto"/>
              <w:right w:val="nil"/>
            </w:tcBorders>
            <w:shd w:val="clear" w:color="auto" w:fill="auto"/>
            <w:vAlign w:val="center"/>
          </w:tcPr>
          <w:p w:rsidR="00400E79" w:rsidRDefault="00400E79" w:rsidP="00400E79">
            <w:pPr>
              <w:jc w:val="right"/>
              <w:rPr>
                <w:b/>
                <w:bCs/>
                <w:color w:val="000000"/>
                <w:sz w:val="14"/>
                <w:szCs w:val="14"/>
              </w:rPr>
            </w:pPr>
          </w:p>
        </w:tc>
        <w:tc>
          <w:tcPr>
            <w:tcW w:w="820" w:type="dxa"/>
            <w:tcBorders>
              <w:top w:val="single" w:sz="12" w:space="0" w:color="auto"/>
              <w:left w:val="nil"/>
              <w:bottom w:val="single" w:sz="12" w:space="0" w:color="auto"/>
              <w:right w:val="nil"/>
            </w:tcBorders>
            <w:shd w:val="clear" w:color="auto" w:fill="auto"/>
            <w:vAlign w:val="center"/>
          </w:tcPr>
          <w:p w:rsidR="00400E79" w:rsidRPr="006D5874" w:rsidRDefault="00400E79" w:rsidP="00400E79">
            <w:pPr>
              <w:jc w:val="right"/>
              <w:rPr>
                <w:rFonts w:asciiTheme="majorBidi" w:hAnsiTheme="majorBidi" w:cstheme="majorBidi"/>
                <w:b/>
                <w:bCs/>
                <w:color w:val="000000"/>
                <w:sz w:val="16"/>
                <w:szCs w:val="16"/>
              </w:rPr>
            </w:pPr>
          </w:p>
        </w:tc>
        <w:tc>
          <w:tcPr>
            <w:tcW w:w="900" w:type="dxa"/>
            <w:tcBorders>
              <w:top w:val="single" w:sz="12" w:space="0" w:color="auto"/>
              <w:left w:val="nil"/>
              <w:bottom w:val="single" w:sz="8"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34,754.0</w:t>
            </w:r>
          </w:p>
        </w:tc>
        <w:tc>
          <w:tcPr>
            <w:tcW w:w="990" w:type="dxa"/>
            <w:tcBorders>
              <w:top w:val="single" w:sz="12" w:space="0" w:color="auto"/>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35,637.6</w:t>
            </w:r>
          </w:p>
        </w:tc>
        <w:tc>
          <w:tcPr>
            <w:tcW w:w="990" w:type="dxa"/>
            <w:tcBorders>
              <w:top w:val="single" w:sz="12" w:space="0" w:color="auto"/>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37,248.7</w:t>
            </w:r>
          </w:p>
        </w:tc>
        <w:tc>
          <w:tcPr>
            <w:tcW w:w="990" w:type="dxa"/>
            <w:tcBorders>
              <w:top w:val="single" w:sz="12" w:space="0" w:color="auto"/>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 xml:space="preserve">    37,892.7 </w:t>
            </w:r>
          </w:p>
        </w:tc>
        <w:tc>
          <w:tcPr>
            <w:tcW w:w="900" w:type="dxa"/>
            <w:tcBorders>
              <w:top w:val="single" w:sz="12" w:space="0" w:color="auto"/>
              <w:left w:val="nil"/>
              <w:bottom w:val="single" w:sz="8"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color w:val="000000"/>
                <w:sz w:val="14"/>
                <w:szCs w:val="14"/>
              </w:rPr>
            </w:pPr>
            <w:r w:rsidRPr="00400E79">
              <w:rPr>
                <w:rFonts w:asciiTheme="majorBidi" w:hAnsiTheme="majorBidi" w:cstheme="majorBidi"/>
                <w:b/>
                <w:bCs/>
                <w:color w:val="000000"/>
                <w:sz w:val="14"/>
                <w:szCs w:val="14"/>
              </w:rPr>
              <w:t xml:space="preserve">    39,653.9 </w:t>
            </w:r>
          </w:p>
        </w:tc>
      </w:tr>
      <w:tr w:rsidR="00964DB3" w:rsidRPr="00125FCA" w:rsidTr="006D5874">
        <w:trPr>
          <w:trHeight w:val="1462"/>
        </w:trPr>
        <w:tc>
          <w:tcPr>
            <w:tcW w:w="9450" w:type="dxa"/>
            <w:gridSpan w:val="8"/>
            <w:tcBorders>
              <w:top w:val="single" w:sz="12" w:space="0" w:color="auto"/>
              <w:left w:val="nil"/>
              <w:right w:val="nil"/>
            </w:tcBorders>
            <w:shd w:val="clear" w:color="auto" w:fill="auto"/>
            <w:vAlign w:val="center"/>
            <w:hideMark/>
          </w:tcPr>
          <w:p w:rsidR="00964DB3" w:rsidRPr="00F648AD" w:rsidRDefault="00964DB3" w:rsidP="00964DB3">
            <w:pPr>
              <w:spacing w:line="276" w:lineRule="auto"/>
              <w:rPr>
                <w:rFonts w:asciiTheme="majorBidi" w:hAnsiTheme="majorBidi" w:cstheme="majorBidi"/>
                <w:sz w:val="12"/>
                <w:szCs w:val="12"/>
              </w:rPr>
            </w:pPr>
            <w:r w:rsidRPr="00F648AD">
              <w:rPr>
                <w:rFonts w:asciiTheme="majorBidi" w:hAnsiTheme="majorBidi" w:cstheme="majorBidi"/>
                <w:sz w:val="12"/>
                <w:szCs w:val="12"/>
              </w:rPr>
              <w:t>Notes:                                                                                                                                                                                                                              *Source: Ministry of Finance (Budget Wing)</w:t>
            </w:r>
          </w:p>
          <w:tbl>
            <w:tblPr>
              <w:tblW w:w="8900" w:type="dxa"/>
              <w:tblLayout w:type="fixed"/>
              <w:tblLook w:val="04A0" w:firstRow="1" w:lastRow="0" w:firstColumn="1" w:lastColumn="0" w:noHBand="0" w:noVBand="1"/>
            </w:tblPr>
            <w:tblGrid>
              <w:gridCol w:w="4900"/>
              <w:gridCol w:w="960"/>
              <w:gridCol w:w="1120"/>
              <w:gridCol w:w="960"/>
              <w:gridCol w:w="960"/>
            </w:tblGrid>
            <w:tr w:rsidR="00964DB3" w:rsidRPr="00F648AD" w:rsidTr="009670B7">
              <w:trPr>
                <w:trHeight w:val="20"/>
              </w:trPr>
              <w:tc>
                <w:tcPr>
                  <w:tcW w:w="4900" w:type="dxa"/>
                  <w:tcBorders>
                    <w:top w:val="nil"/>
                    <w:left w:val="nil"/>
                    <w:bottom w:val="nil"/>
                    <w:right w:val="nil"/>
                  </w:tcBorders>
                  <w:shd w:val="clear" w:color="auto" w:fill="auto"/>
                  <w:hideMark/>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P: Provisional , R: Revised</w:t>
                  </w:r>
                </w:p>
              </w:tc>
              <w:tc>
                <w:tcPr>
                  <w:tcW w:w="960" w:type="dxa"/>
                  <w:tcBorders>
                    <w:top w:val="nil"/>
                    <w:left w:val="nil"/>
                    <w:bottom w:val="nil"/>
                    <w:right w:val="nil"/>
                  </w:tcBorders>
                  <w:shd w:val="clear" w:color="auto" w:fill="auto"/>
                  <w:noWrap/>
                  <w:vAlign w:val="bottom"/>
                  <w:hideMark/>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hideMark/>
                </w:tcPr>
                <w:p w:rsidR="00964DB3" w:rsidRPr="00F648AD" w:rsidRDefault="00964DB3" w:rsidP="0026758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964DB3" w:rsidRPr="00F648AD" w:rsidRDefault="00964DB3" w:rsidP="0026758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hideMark/>
                </w:tcPr>
                <w:p w:rsidR="00964DB3" w:rsidRPr="00F648AD" w:rsidRDefault="00964DB3" w:rsidP="0026758A">
                  <w:pPr>
                    <w:framePr w:hSpace="180" w:wrap="around" w:vAnchor="text" w:hAnchor="margin" w:xAlign="center" w:y="95"/>
                    <w:rPr>
                      <w:rFonts w:asciiTheme="majorBidi" w:hAnsiTheme="majorBidi" w:cstheme="majorBidi"/>
                      <w:sz w:val="12"/>
                      <w:szCs w:val="12"/>
                    </w:rPr>
                  </w:pPr>
                </w:p>
              </w:tc>
            </w:tr>
            <w:tr w:rsidR="00964DB3" w:rsidRPr="00F648AD" w:rsidTr="009670B7">
              <w:trPr>
                <w:trHeight w:val="20"/>
              </w:trPr>
              <w:tc>
                <w:tcPr>
                  <w:tcW w:w="4900" w:type="dxa"/>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1. Includes Premium Prize Bonds (Registered)</w:t>
                  </w:r>
                </w:p>
              </w:tc>
              <w:tc>
                <w:tcPr>
                  <w:tcW w:w="960" w:type="dxa"/>
                  <w:tcBorders>
                    <w:top w:val="nil"/>
                    <w:left w:val="nil"/>
                    <w:bottom w:val="nil"/>
                    <w:right w:val="nil"/>
                  </w:tcBorders>
                  <w:shd w:val="clear" w:color="auto" w:fill="auto"/>
                  <w:noWrap/>
                  <w:vAlign w:val="bottom"/>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p>
              </w:tc>
              <w:tc>
                <w:tcPr>
                  <w:tcW w:w="1120" w:type="dxa"/>
                  <w:tcBorders>
                    <w:top w:val="nil"/>
                    <w:left w:val="nil"/>
                    <w:bottom w:val="nil"/>
                    <w:right w:val="nil"/>
                  </w:tcBorders>
                  <w:shd w:val="clear" w:color="auto" w:fill="auto"/>
                  <w:noWrap/>
                  <w:vAlign w:val="bottom"/>
                </w:tcPr>
                <w:p w:rsidR="00964DB3" w:rsidRPr="00F648AD" w:rsidRDefault="00964DB3" w:rsidP="0026758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964DB3" w:rsidRPr="00F648AD" w:rsidRDefault="00964DB3" w:rsidP="0026758A">
                  <w:pPr>
                    <w:framePr w:hSpace="180" w:wrap="around" w:vAnchor="text" w:hAnchor="margin" w:xAlign="center" w:y="95"/>
                    <w:rPr>
                      <w:rFonts w:asciiTheme="majorBidi" w:hAnsiTheme="majorBidi" w:cstheme="majorBidi"/>
                      <w:sz w:val="12"/>
                      <w:szCs w:val="12"/>
                    </w:rPr>
                  </w:pPr>
                </w:p>
              </w:tc>
              <w:tc>
                <w:tcPr>
                  <w:tcW w:w="960" w:type="dxa"/>
                  <w:tcBorders>
                    <w:top w:val="nil"/>
                    <w:left w:val="nil"/>
                    <w:bottom w:val="nil"/>
                    <w:right w:val="nil"/>
                  </w:tcBorders>
                  <w:shd w:val="clear" w:color="auto" w:fill="auto"/>
                  <w:noWrap/>
                  <w:vAlign w:val="bottom"/>
                </w:tcPr>
                <w:p w:rsidR="00964DB3" w:rsidRPr="00F648AD" w:rsidRDefault="00964DB3" w:rsidP="0026758A">
                  <w:pPr>
                    <w:framePr w:hSpace="180" w:wrap="around" w:vAnchor="text" w:hAnchor="margin" w:xAlign="center" w:y="95"/>
                    <w:rPr>
                      <w:rFonts w:asciiTheme="majorBidi" w:hAnsiTheme="majorBidi" w:cstheme="majorBidi"/>
                      <w:sz w:val="12"/>
                      <w:szCs w:val="12"/>
                    </w:rPr>
                  </w:pP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2. Includes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0.013 billion of Treasury Bills on Tap</w:t>
                  </w: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3. Includes SBP BSC, NIBAF and PSPC T-bills holding of </w:t>
                  </w:r>
                  <w:proofErr w:type="spellStart"/>
                  <w:r w:rsidRPr="00F648AD">
                    <w:rPr>
                      <w:rFonts w:asciiTheme="majorBidi" w:hAnsiTheme="majorBidi" w:cstheme="majorBidi"/>
                      <w:color w:val="000000"/>
                      <w:sz w:val="12"/>
                      <w:szCs w:val="12"/>
                    </w:rPr>
                    <w:t>Rs</w:t>
                  </w:r>
                  <w:proofErr w:type="spellEnd"/>
                  <w:r w:rsidRPr="00F648AD">
                    <w:rPr>
                      <w:rFonts w:asciiTheme="majorBidi" w:hAnsiTheme="majorBidi" w:cstheme="majorBidi"/>
                      <w:color w:val="000000"/>
                      <w:sz w:val="12"/>
                      <w:szCs w:val="12"/>
                    </w:rPr>
                    <w:t xml:space="preserve"> 51.5909 Billion.</w:t>
                  </w: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4. It includes FEBCs, FCBCs, DBCs and Special US Dollar Bonds held by the residents.</w:t>
                  </w: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5. This reflects provincial governments’ borrowings from banks for commodity operations.</w:t>
                  </w: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 xml:space="preserve">6. </w:t>
                  </w:r>
                  <w:proofErr w:type="spellStart"/>
                  <w:r w:rsidRPr="003718FA">
                    <w:rPr>
                      <w:rFonts w:asciiTheme="majorBidi" w:hAnsiTheme="majorBidi" w:cstheme="majorBidi"/>
                      <w:color w:val="000000"/>
                      <w:sz w:val="12"/>
                      <w:szCs w:val="12"/>
                    </w:rPr>
                    <w:t>Naya</w:t>
                  </w:r>
                  <w:proofErr w:type="spellEnd"/>
                  <w:r w:rsidRPr="003718FA">
                    <w:rPr>
                      <w:rFonts w:asciiTheme="majorBidi" w:hAnsiTheme="majorBidi" w:cstheme="majorBidi"/>
                      <w:color w:val="000000"/>
                      <w:sz w:val="12"/>
                      <w:szCs w:val="12"/>
                    </w:rPr>
                    <w:t xml:space="preserve"> Pakistan Certificates (Islamic and conventional) held by residents only. INPC from June 2022 onward also covered commercial banks holding.</w:t>
                  </w:r>
                </w:p>
              </w:tc>
            </w:tr>
            <w:tr w:rsidR="00964DB3" w:rsidRPr="00F648AD" w:rsidTr="009670B7">
              <w:trPr>
                <w:trHeight w:val="20"/>
              </w:trPr>
              <w:tc>
                <w:tcPr>
                  <w:tcW w:w="8900" w:type="dxa"/>
                  <w:gridSpan w:val="5"/>
                  <w:tcBorders>
                    <w:top w:val="nil"/>
                    <w:left w:val="nil"/>
                    <w:bottom w:val="nil"/>
                    <w:right w:val="nil"/>
                  </w:tcBorders>
                  <w:shd w:val="clear" w:color="auto" w:fill="auto"/>
                </w:tcPr>
                <w:p w:rsidR="00964DB3" w:rsidRPr="00F648AD" w:rsidRDefault="00964DB3" w:rsidP="0026758A">
                  <w:pPr>
                    <w:framePr w:hSpace="180" w:wrap="around" w:vAnchor="text" w:hAnchor="margin" w:xAlign="center" w:y="95"/>
                    <w:rPr>
                      <w:rFonts w:asciiTheme="majorBidi" w:hAnsiTheme="majorBidi" w:cstheme="majorBidi"/>
                      <w:color w:val="000000"/>
                      <w:sz w:val="12"/>
                      <w:szCs w:val="12"/>
                    </w:rPr>
                  </w:pPr>
                  <w:r w:rsidRPr="00F648AD">
                    <w:rPr>
                      <w:rFonts w:asciiTheme="majorBidi" w:hAnsiTheme="majorBidi" w:cstheme="majorBidi"/>
                      <w:color w:val="000000"/>
                      <w:sz w:val="12"/>
                      <w:szCs w:val="12"/>
                    </w:rPr>
                    <w:t>7. SBP’s on-lending to GOP against SDRs allocation (SDR 1.95 billion) equivalent to PKR 474.94 billion from Nov-21.</w:t>
                  </w:r>
                </w:p>
              </w:tc>
            </w:tr>
            <w:tr w:rsidR="00964DB3" w:rsidRPr="009670B7" w:rsidTr="009670B7">
              <w:trPr>
                <w:trHeight w:val="20"/>
              </w:trPr>
              <w:tc>
                <w:tcPr>
                  <w:tcW w:w="8900" w:type="dxa"/>
                  <w:gridSpan w:val="5"/>
                  <w:tcBorders>
                    <w:top w:val="nil"/>
                    <w:left w:val="nil"/>
                    <w:bottom w:val="nil"/>
                    <w:right w:val="nil"/>
                  </w:tcBorders>
                  <w:shd w:val="clear" w:color="auto" w:fill="auto"/>
                </w:tcPr>
                <w:p w:rsidR="00964DB3" w:rsidRPr="009670B7" w:rsidRDefault="00964DB3" w:rsidP="0026758A">
                  <w:pPr>
                    <w:framePr w:hSpace="180" w:wrap="around" w:vAnchor="text" w:hAnchor="margin" w:xAlign="center" w:y="95"/>
                    <w:rPr>
                      <w:rFonts w:ascii="Calibri" w:hAnsi="Calibri" w:cs="Calibri"/>
                      <w:color w:val="000000"/>
                      <w:sz w:val="12"/>
                      <w:szCs w:val="12"/>
                    </w:rPr>
                  </w:pPr>
                </w:p>
              </w:tc>
            </w:tr>
          </w:tbl>
          <w:p w:rsidR="00964DB3" w:rsidRPr="00C447D8" w:rsidRDefault="00964DB3" w:rsidP="00964DB3">
            <w:pPr>
              <w:spacing w:line="276" w:lineRule="auto"/>
              <w:jc w:val="both"/>
              <w:rPr>
                <w:rFonts w:ascii="Calibri" w:hAnsi="Calibri"/>
                <w:color w:val="0000FF"/>
                <w:sz w:val="22"/>
                <w:szCs w:val="22"/>
                <w:u w:val="single"/>
              </w:rPr>
            </w:pPr>
          </w:p>
        </w:tc>
      </w:tr>
    </w:tbl>
    <w:p w:rsidR="008B2047" w:rsidRDefault="008B2047" w:rsidP="00707108"/>
    <w:tbl>
      <w:tblPr>
        <w:tblpPr w:leftFromText="180" w:rightFromText="180" w:vertAnchor="page" w:horzAnchor="margin" w:tblpX="-90" w:tblpY="431"/>
        <w:tblW w:w="19500" w:type="dxa"/>
        <w:tblLayout w:type="fixed"/>
        <w:tblCellMar>
          <w:left w:w="29" w:type="dxa"/>
          <w:right w:w="29" w:type="dxa"/>
        </w:tblCellMar>
        <w:tblLook w:val="04A0" w:firstRow="1" w:lastRow="0" w:firstColumn="1" w:lastColumn="0" w:noHBand="0" w:noVBand="1"/>
      </w:tblPr>
      <w:tblGrid>
        <w:gridCol w:w="3240"/>
        <w:gridCol w:w="1170"/>
        <w:gridCol w:w="1080"/>
        <w:gridCol w:w="810"/>
        <w:gridCol w:w="900"/>
        <w:gridCol w:w="1080"/>
        <w:gridCol w:w="1260"/>
        <w:gridCol w:w="1660"/>
        <w:gridCol w:w="1660"/>
        <w:gridCol w:w="1660"/>
        <w:gridCol w:w="1660"/>
        <w:gridCol w:w="1660"/>
        <w:gridCol w:w="1660"/>
      </w:tblGrid>
      <w:tr w:rsidR="00D71E6F" w:rsidRPr="006D5F74" w:rsidTr="00BF1C1B">
        <w:trPr>
          <w:gridAfter w:val="6"/>
          <w:wAfter w:w="9960" w:type="dxa"/>
          <w:trHeight w:val="266"/>
        </w:trPr>
        <w:tc>
          <w:tcPr>
            <w:tcW w:w="9540" w:type="dxa"/>
            <w:gridSpan w:val="7"/>
          </w:tcPr>
          <w:p w:rsidR="00D71E6F" w:rsidRPr="006C46CE" w:rsidRDefault="00D71E6F" w:rsidP="00BF1C1B">
            <w:pPr>
              <w:jc w:val="center"/>
              <w:rPr>
                <w:b/>
                <w:bCs/>
                <w:sz w:val="28"/>
                <w:szCs w:val="28"/>
              </w:rPr>
            </w:pPr>
            <w:r w:rsidRPr="006C46CE">
              <w:rPr>
                <w:b/>
                <w:bCs/>
                <w:sz w:val="28"/>
                <w:szCs w:val="28"/>
              </w:rPr>
              <w:lastRenderedPageBreak/>
              <w:t>5.4 Pakistan's Exter</w:t>
            </w:r>
            <w:r w:rsidR="00294940" w:rsidRPr="006C46CE">
              <w:rPr>
                <w:b/>
                <w:bCs/>
                <w:sz w:val="28"/>
                <w:szCs w:val="28"/>
              </w:rPr>
              <w:t>na</w:t>
            </w:r>
            <w:r w:rsidR="00506100">
              <w:rPr>
                <w:b/>
                <w:bCs/>
                <w:sz w:val="28"/>
                <w:szCs w:val="28"/>
              </w:rPr>
              <w:t>l Debt and Liabilities-Outstanding</w:t>
            </w:r>
          </w:p>
        </w:tc>
      </w:tr>
      <w:tr w:rsidR="00D71E6F" w:rsidRPr="006D5F74" w:rsidTr="00BF1C1B">
        <w:trPr>
          <w:gridAfter w:val="6"/>
          <w:wAfter w:w="9960" w:type="dxa"/>
          <w:trHeight w:val="132"/>
        </w:trPr>
        <w:tc>
          <w:tcPr>
            <w:tcW w:w="9540" w:type="dxa"/>
            <w:gridSpan w:val="7"/>
            <w:tcBorders>
              <w:bottom w:val="single" w:sz="12" w:space="0" w:color="auto"/>
            </w:tcBorders>
          </w:tcPr>
          <w:p w:rsidR="00D71E6F" w:rsidRPr="006D5F74" w:rsidRDefault="00045E51" w:rsidP="00BF1C1B">
            <w:pPr>
              <w:jc w:val="right"/>
              <w:rPr>
                <w:bCs/>
                <w:sz w:val="16"/>
                <w:szCs w:val="16"/>
              </w:rPr>
            </w:pPr>
            <w:r>
              <w:rPr>
                <w:bCs/>
                <w:sz w:val="14"/>
                <w:szCs w:val="16"/>
              </w:rPr>
              <w:t>Million US Dollars</w:t>
            </w:r>
          </w:p>
        </w:tc>
      </w:tr>
      <w:tr w:rsidR="00400E79" w:rsidRPr="006D5F74" w:rsidTr="00400E79">
        <w:trPr>
          <w:gridAfter w:val="6"/>
          <w:wAfter w:w="9960" w:type="dxa"/>
          <w:trHeight w:val="138"/>
        </w:trPr>
        <w:tc>
          <w:tcPr>
            <w:tcW w:w="3240" w:type="dxa"/>
            <w:tcBorders>
              <w:top w:val="single" w:sz="12" w:space="0" w:color="auto"/>
              <w:bottom w:val="single" w:sz="12" w:space="0" w:color="auto"/>
              <w:right w:val="single" w:sz="4" w:space="0" w:color="auto"/>
            </w:tcBorders>
            <w:shd w:val="clear" w:color="auto" w:fill="auto"/>
            <w:noWrap/>
            <w:vAlign w:val="center"/>
            <w:hideMark/>
          </w:tcPr>
          <w:p w:rsidR="00400E79" w:rsidRPr="006D5F74" w:rsidRDefault="00400E79" w:rsidP="00400E79">
            <w:pPr>
              <w:jc w:val="center"/>
              <w:rPr>
                <w:b/>
                <w:bCs/>
                <w:sz w:val="14"/>
                <w:szCs w:val="14"/>
              </w:rPr>
            </w:pPr>
            <w:r w:rsidRPr="006D5F74">
              <w:rPr>
                <w:b/>
                <w:bCs/>
                <w:sz w:val="14"/>
                <w:szCs w:val="14"/>
              </w:rPr>
              <w:t>ITEM</w:t>
            </w:r>
          </w:p>
        </w:tc>
        <w:tc>
          <w:tcPr>
            <w:tcW w:w="1170" w:type="dxa"/>
            <w:tcBorders>
              <w:top w:val="single" w:sz="12" w:space="0" w:color="auto"/>
              <w:left w:val="nil"/>
              <w:bottom w:val="single" w:sz="12" w:space="0" w:color="auto"/>
              <w:right w:val="single" w:sz="4" w:space="0" w:color="auto"/>
            </w:tcBorders>
            <w:shd w:val="clear" w:color="000000" w:fill="FFFFFF"/>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1080" w:type="dxa"/>
            <w:tcBorders>
              <w:top w:val="single" w:sz="12" w:space="0" w:color="auto"/>
              <w:left w:val="single" w:sz="4" w:space="0" w:color="auto"/>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30-Jun-2</w:t>
            </w:r>
            <w:r>
              <w:rPr>
                <w:b/>
                <w:bCs/>
                <w:sz w:val="14"/>
                <w:szCs w:val="14"/>
              </w:rPr>
              <w:t>2</w:t>
            </w:r>
            <w:r>
              <w:rPr>
                <w:rFonts w:asciiTheme="majorBidi" w:hAnsiTheme="majorBidi" w:cstheme="majorBidi"/>
                <w:b/>
                <w:bCs/>
                <w:sz w:val="16"/>
                <w:szCs w:val="16"/>
                <w:vertAlign w:val="superscript"/>
              </w:rPr>
              <w:t xml:space="preserve"> R</w:t>
            </w:r>
            <w:r w:rsidRPr="003822AF">
              <w:rPr>
                <w:rFonts w:asciiTheme="majorBidi" w:hAnsiTheme="majorBidi" w:cstheme="majorBidi"/>
                <w:b/>
                <w:bCs/>
                <w:sz w:val="16"/>
                <w:szCs w:val="16"/>
                <w:vertAlign w:val="superscript"/>
              </w:rPr>
              <w:t xml:space="preserve">   </w:t>
            </w:r>
          </w:p>
        </w:tc>
        <w:tc>
          <w:tcPr>
            <w:tcW w:w="81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30-</w:t>
            </w:r>
            <w:r>
              <w:rPr>
                <w:b/>
                <w:bCs/>
                <w:sz w:val="14"/>
                <w:szCs w:val="14"/>
              </w:rPr>
              <w:t>Sep</w:t>
            </w:r>
            <w:r w:rsidRPr="00DC3D07">
              <w:rPr>
                <w:b/>
                <w:bCs/>
                <w:sz w:val="14"/>
                <w:szCs w:val="14"/>
              </w:rPr>
              <w:t>-2</w:t>
            </w:r>
            <w:r>
              <w:rPr>
                <w:b/>
                <w:bCs/>
                <w:sz w:val="14"/>
                <w:szCs w:val="14"/>
              </w:rPr>
              <w:t>2</w:t>
            </w:r>
          </w:p>
        </w:tc>
        <w:tc>
          <w:tcPr>
            <w:tcW w:w="900" w:type="dxa"/>
            <w:tcBorders>
              <w:top w:val="single" w:sz="12" w:space="0" w:color="auto"/>
              <w:left w:val="nil"/>
              <w:bottom w:val="single" w:sz="12" w:space="0" w:color="auto"/>
            </w:tcBorders>
            <w:shd w:val="clear" w:color="000000" w:fill="FFFFFF"/>
            <w:noWrap/>
            <w:vAlign w:val="center"/>
          </w:tcPr>
          <w:p w:rsidR="00400E79" w:rsidRPr="00BF4968" w:rsidRDefault="00400E79" w:rsidP="00400E79">
            <w:pPr>
              <w:jc w:val="right"/>
              <w:rPr>
                <w:b/>
                <w:bCs/>
                <w:sz w:val="14"/>
                <w:szCs w:val="14"/>
              </w:rPr>
            </w:pPr>
            <w:r w:rsidRPr="00DC3D07">
              <w:rPr>
                <w:b/>
                <w:bCs/>
                <w:sz w:val="14"/>
                <w:szCs w:val="14"/>
              </w:rPr>
              <w:t>3</w:t>
            </w:r>
            <w:r>
              <w:rPr>
                <w:b/>
                <w:bCs/>
                <w:sz w:val="14"/>
                <w:szCs w:val="14"/>
              </w:rPr>
              <w:t>1</w:t>
            </w:r>
            <w:r w:rsidRPr="00DC3D07">
              <w:rPr>
                <w:b/>
                <w:bCs/>
                <w:sz w:val="14"/>
                <w:szCs w:val="14"/>
              </w:rPr>
              <w:t>-</w:t>
            </w:r>
            <w:r>
              <w:rPr>
                <w:b/>
                <w:bCs/>
                <w:sz w:val="14"/>
                <w:szCs w:val="14"/>
              </w:rPr>
              <w:t>Dec</w:t>
            </w:r>
            <w:r w:rsidRPr="00DC3D07">
              <w:rPr>
                <w:b/>
                <w:bCs/>
                <w:sz w:val="14"/>
                <w:szCs w:val="14"/>
              </w:rPr>
              <w:t>-2</w:t>
            </w:r>
            <w:r>
              <w:rPr>
                <w:b/>
                <w:bCs/>
                <w:sz w:val="14"/>
                <w:szCs w:val="14"/>
              </w:rPr>
              <w:t>2</w:t>
            </w:r>
            <w:r w:rsidRPr="003822AF">
              <w:rPr>
                <w:rFonts w:asciiTheme="majorBidi" w:hAnsiTheme="majorBidi" w:cstheme="majorBidi"/>
                <w:b/>
                <w:bCs/>
                <w:sz w:val="16"/>
                <w:szCs w:val="16"/>
                <w:vertAlign w:val="superscript"/>
              </w:rPr>
              <w:t xml:space="preserve"> </w:t>
            </w:r>
            <w:r>
              <w:rPr>
                <w:rFonts w:asciiTheme="majorBidi" w:hAnsiTheme="majorBidi" w:cstheme="majorBidi"/>
                <w:b/>
                <w:bCs/>
                <w:sz w:val="16"/>
                <w:szCs w:val="16"/>
                <w:vertAlign w:val="superscript"/>
              </w:rPr>
              <w:t xml:space="preserve"> </w:t>
            </w:r>
          </w:p>
        </w:tc>
        <w:tc>
          <w:tcPr>
            <w:tcW w:w="108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31-Mar-2</w:t>
            </w:r>
            <w:r>
              <w:rPr>
                <w:b/>
                <w:bCs/>
                <w:sz w:val="14"/>
                <w:szCs w:val="14"/>
              </w:rPr>
              <w:t>3</w:t>
            </w:r>
            <w:r w:rsidRPr="00400E79">
              <w:rPr>
                <w:b/>
                <w:bCs/>
                <w:sz w:val="14"/>
                <w:szCs w:val="14"/>
                <w:vertAlign w:val="superscript"/>
              </w:rPr>
              <w:t>R</w:t>
            </w:r>
            <w:r w:rsidRPr="003822AF">
              <w:rPr>
                <w:rFonts w:asciiTheme="majorBidi" w:hAnsiTheme="majorBidi" w:cstheme="majorBidi"/>
                <w:b/>
                <w:bCs/>
                <w:sz w:val="16"/>
                <w:szCs w:val="16"/>
                <w:vertAlign w:val="superscript"/>
              </w:rPr>
              <w:t xml:space="preserve"> </w:t>
            </w:r>
          </w:p>
        </w:tc>
        <w:tc>
          <w:tcPr>
            <w:tcW w:w="1260" w:type="dxa"/>
            <w:tcBorders>
              <w:top w:val="single" w:sz="12" w:space="0" w:color="auto"/>
              <w:left w:val="nil"/>
              <w:bottom w:val="single" w:sz="12" w:space="0" w:color="auto"/>
            </w:tcBorders>
            <w:shd w:val="clear" w:color="auto" w:fill="auto"/>
            <w:noWrap/>
            <w:vAlign w:val="center"/>
          </w:tcPr>
          <w:p w:rsidR="00400E79" w:rsidRPr="00AB0881" w:rsidRDefault="00400E79" w:rsidP="00400E79">
            <w:pPr>
              <w:jc w:val="right"/>
              <w:rPr>
                <w:b/>
                <w:bCs/>
                <w:sz w:val="14"/>
                <w:szCs w:val="14"/>
              </w:rPr>
            </w:pPr>
            <w:r w:rsidRPr="00CC4E37">
              <w:rPr>
                <w:b/>
                <w:bCs/>
                <w:sz w:val="14"/>
                <w:szCs w:val="14"/>
              </w:rPr>
              <w:t>3</w:t>
            </w:r>
            <w:r>
              <w:rPr>
                <w:b/>
                <w:bCs/>
                <w:sz w:val="14"/>
                <w:szCs w:val="14"/>
              </w:rPr>
              <w:t>0</w:t>
            </w:r>
            <w:r w:rsidRPr="00CC4E37">
              <w:rPr>
                <w:b/>
                <w:bCs/>
                <w:sz w:val="14"/>
                <w:szCs w:val="14"/>
              </w:rPr>
              <w:t>-</w:t>
            </w:r>
            <w:r>
              <w:rPr>
                <w:b/>
                <w:bCs/>
                <w:sz w:val="14"/>
                <w:szCs w:val="14"/>
              </w:rPr>
              <w:t>Jun</w:t>
            </w:r>
            <w:r w:rsidRPr="00CC4E37">
              <w:rPr>
                <w:b/>
                <w:bCs/>
                <w:sz w:val="14"/>
                <w:szCs w:val="14"/>
              </w:rPr>
              <w:t>-2</w:t>
            </w:r>
            <w:r>
              <w:rPr>
                <w:b/>
                <w:bCs/>
                <w:sz w:val="14"/>
                <w:szCs w:val="14"/>
              </w:rPr>
              <w:t>3</w:t>
            </w:r>
            <w:r w:rsidRPr="00830CF6">
              <w:rPr>
                <w:b/>
                <w:bCs/>
                <w:sz w:val="14"/>
                <w:szCs w:val="14"/>
                <w:vertAlign w:val="superscript"/>
              </w:rPr>
              <w:t>P</w:t>
            </w:r>
            <w:r w:rsidRPr="003822AF">
              <w:rPr>
                <w:rFonts w:asciiTheme="majorBidi" w:hAnsiTheme="majorBidi" w:cstheme="majorBidi"/>
                <w:b/>
                <w:bCs/>
                <w:sz w:val="16"/>
                <w:szCs w:val="16"/>
                <w:vertAlign w:val="superscript"/>
              </w:rPr>
              <w:t xml:space="preserve"> </w:t>
            </w:r>
          </w:p>
        </w:tc>
      </w:tr>
      <w:tr w:rsidR="00400E79" w:rsidRPr="006D5F74" w:rsidTr="00400E79">
        <w:trPr>
          <w:gridAfter w:val="6"/>
          <w:wAfter w:w="9960" w:type="dxa"/>
          <w:trHeight w:hRule="exact" w:val="202"/>
        </w:trPr>
        <w:tc>
          <w:tcPr>
            <w:tcW w:w="3240" w:type="dxa"/>
            <w:tcBorders>
              <w:top w:val="single" w:sz="12" w:space="0" w:color="auto"/>
            </w:tcBorders>
            <w:shd w:val="clear" w:color="auto" w:fill="auto"/>
            <w:noWrap/>
            <w:vAlign w:val="bottom"/>
            <w:hideMark/>
          </w:tcPr>
          <w:p w:rsidR="00400E79" w:rsidRPr="006D5F74" w:rsidRDefault="00400E79" w:rsidP="00400E79">
            <w:pPr>
              <w:rPr>
                <w:b/>
                <w:bCs/>
                <w:sz w:val="13"/>
                <w:szCs w:val="13"/>
              </w:rPr>
            </w:pPr>
            <w:r w:rsidRPr="006D5F74">
              <w:rPr>
                <w:b/>
                <w:bCs/>
                <w:sz w:val="13"/>
                <w:szCs w:val="13"/>
              </w:rPr>
              <w:t xml:space="preserve">A. Public </w:t>
            </w:r>
            <w:r>
              <w:rPr>
                <w:b/>
                <w:bCs/>
                <w:sz w:val="13"/>
                <w:szCs w:val="13"/>
              </w:rPr>
              <w:t xml:space="preserve">External </w:t>
            </w:r>
            <w:r w:rsidRPr="006D5F74">
              <w:rPr>
                <w:b/>
                <w:bCs/>
                <w:sz w:val="13"/>
                <w:szCs w:val="13"/>
              </w:rPr>
              <w:t>debt (1+2+3)</w:t>
            </w:r>
          </w:p>
        </w:tc>
        <w:tc>
          <w:tcPr>
            <w:tcW w:w="1170" w:type="dxa"/>
            <w:tcBorders>
              <w:top w:val="single" w:sz="12" w:space="0" w:color="auto"/>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100,392</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99,972</w:t>
            </w:r>
          </w:p>
        </w:tc>
        <w:tc>
          <w:tcPr>
            <w:tcW w:w="81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97,244</w:t>
            </w:r>
          </w:p>
        </w:tc>
        <w:tc>
          <w:tcPr>
            <w:tcW w:w="90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97,544</w:t>
            </w:r>
          </w:p>
        </w:tc>
        <w:tc>
          <w:tcPr>
            <w:tcW w:w="108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96,282</w:t>
            </w:r>
          </w:p>
        </w:tc>
        <w:tc>
          <w:tcPr>
            <w:tcW w:w="1260" w:type="dxa"/>
            <w:tcBorders>
              <w:top w:val="single" w:sz="12"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94,881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 xml:space="preserve">1. Government </w:t>
            </w:r>
            <w:r>
              <w:rPr>
                <w:b/>
                <w:bCs/>
                <w:sz w:val="13"/>
                <w:szCs w:val="13"/>
              </w:rPr>
              <w:t xml:space="preserve">External </w:t>
            </w:r>
            <w:r w:rsidRPr="006D5F74">
              <w:rPr>
                <w:b/>
                <w:bCs/>
                <w:sz w:val="13"/>
                <w:szCs w:val="13"/>
              </w:rPr>
              <w:t>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81,389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81,941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78,949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77,696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76,926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79,959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80,592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77,951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78,261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77,416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76,766</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9,708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9,232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8,283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8,459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8,765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7,901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34,513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34,023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33,363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36,376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36,812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37,363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17,151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17,717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18,035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17,668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17,572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Euro/</w:t>
            </w:r>
            <w:proofErr w:type="spellStart"/>
            <w:r w:rsidRPr="006D5F74">
              <w:rPr>
                <w:sz w:val="13"/>
                <w:szCs w:val="13"/>
              </w:rPr>
              <w:t>Sukuk</w:t>
            </w:r>
            <w:proofErr w:type="spellEnd"/>
            <w:r w:rsidRPr="006D5F74">
              <w:rPr>
                <w:sz w:val="13"/>
                <w:szCs w:val="13"/>
              </w:rPr>
              <w:t xml:space="preserve"> global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8,800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7,800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Military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8,210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9,481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8,950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6,894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5,781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5,564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Saudi fund for development. (SFD)</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NBP</w:t>
            </w:r>
            <w:r>
              <w:rPr>
                <w:sz w:val="13"/>
                <w:szCs w:val="13"/>
              </w:rPr>
              <w:t xml:space="preserve"> </w:t>
            </w:r>
            <w:r w:rsidRPr="006D5F74">
              <w:rPr>
                <w:sz w:val="13"/>
                <w:szCs w:val="13"/>
              </w:rPr>
              <w:t>/</w:t>
            </w:r>
            <w:r>
              <w:rPr>
                <w:sz w:val="13"/>
                <w:szCs w:val="13"/>
              </w:rPr>
              <w:t xml:space="preserve"> </w:t>
            </w:r>
            <w:r w:rsidRPr="006D5F74">
              <w:rPr>
                <w:sz w:val="13"/>
                <w:szCs w:val="13"/>
              </w:rPr>
              <w:t>BOC deposits</w:t>
            </w:r>
            <w:r>
              <w:rPr>
                <w:sz w:val="13"/>
                <w:szCs w:val="13"/>
              </w:rPr>
              <w:t xml:space="preserve"> / PBC**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D46960" w:rsidRDefault="00400E79" w:rsidP="00400E79">
            <w:pPr>
              <w:ind w:firstLineChars="300" w:firstLine="390"/>
              <w:rPr>
                <w:sz w:val="13"/>
                <w:szCs w:val="13"/>
              </w:rPr>
            </w:pPr>
            <w:r w:rsidRPr="00D46960">
              <w:rPr>
                <w:sz w:val="13"/>
                <w:szCs w:val="13"/>
              </w:rPr>
              <w:t xml:space="preserve">    </w:t>
            </w:r>
            <w:r>
              <w:rPr>
                <w:sz w:val="13"/>
                <w:szCs w:val="13"/>
              </w:rPr>
              <w:t>NPC**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1,423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795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1,431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1,349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Multilateral</w:t>
            </w:r>
            <w:r>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1,327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982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160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Local Currency Securities (</w:t>
            </w:r>
            <w:proofErr w:type="spellStart"/>
            <w:r w:rsidRPr="006D5F74">
              <w:rPr>
                <w:sz w:val="13"/>
                <w:szCs w:val="13"/>
              </w:rPr>
              <w:t>TBills</w:t>
            </w:r>
            <w:proofErr w:type="spellEnd"/>
            <w:r w:rsidRPr="006D5F74">
              <w:rPr>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w:t>
            </w:r>
          </w:p>
        </w:tc>
        <w:tc>
          <w:tcPr>
            <w:tcW w:w="90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tcPr>
          <w:p w:rsidR="00400E79" w:rsidRDefault="00400E79" w:rsidP="00400E79">
            <w:pPr>
              <w:jc w:val="right"/>
            </w:pPr>
            <w:r w:rsidRPr="004A0C32">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 xml:space="preserve">  Commercial loans/credits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2. From IMF</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7,592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7,616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7,488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7,124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Federal government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4,195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5,188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5,437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5,369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3,103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2,229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2,050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1,755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3. Foreign exchange liabilities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11,532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11,134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10,979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11,098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10,831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Central bank deposits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2,700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Foreign currency bonds (NHA / NC)</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iii) Other liabilities (SWAP)</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4,772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4,535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4,240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4,448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4,225</w:t>
            </w:r>
          </w:p>
        </w:tc>
      </w:tr>
      <w:tr w:rsidR="00400E79" w:rsidRPr="006D5F74" w:rsidTr="00400E79">
        <w:trPr>
          <w:gridAfter w:val="6"/>
          <w:wAfter w:w="9960" w:type="dxa"/>
          <w:trHeight w:hRule="exact" w:val="218"/>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iv) Allocation of SDR</w:t>
            </w:r>
            <w:r w:rsidRPr="006D5F74">
              <w:rPr>
                <w:sz w:val="18"/>
                <w:szCs w:val="18"/>
                <w:vertAlign w:val="superscript"/>
              </w:rPr>
              <w:t>1</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4,058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3,897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3,949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v) Nonresident LCY deposits with central bank</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B. Public sector enterprises (PSEs)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7,237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8,157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7,930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7,947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7,541</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7,510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7,083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6,906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6,891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6,629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6,619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Paris club</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Multilateral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Other bilateral</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6,533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6,374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6,114</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Commercial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560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550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proofErr w:type="spellStart"/>
            <w:r w:rsidRPr="006D5F74">
              <w:rPr>
                <w:sz w:val="13"/>
                <w:szCs w:val="13"/>
              </w:rPr>
              <w:t>Sandak</w:t>
            </w:r>
            <w:proofErr w:type="spellEnd"/>
            <w:r w:rsidRPr="006D5F74">
              <w:rPr>
                <w:sz w:val="13"/>
                <w:szCs w:val="13"/>
              </w:rPr>
              <w:t xml:space="preserve"> metal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1,172</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912</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214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183</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152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121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83</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372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434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315</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308</w:t>
            </w:r>
          </w:p>
        </w:tc>
      </w:tr>
      <w:tr w:rsidR="00400E79" w:rsidRPr="006D5F74" w:rsidTr="00400E79">
        <w:trPr>
          <w:gridAfter w:val="6"/>
          <w:wAfter w:w="9960" w:type="dxa"/>
          <w:trHeight w:hRule="exact" w:val="160"/>
        </w:trPr>
        <w:tc>
          <w:tcPr>
            <w:tcW w:w="3240" w:type="dxa"/>
            <w:shd w:val="clear" w:color="auto" w:fill="auto"/>
            <w:noWrap/>
            <w:vAlign w:val="bottom"/>
          </w:tcPr>
          <w:p w:rsidR="00400E79" w:rsidRPr="00104D07" w:rsidRDefault="00400E79" w:rsidP="00400E79">
            <w:pPr>
              <w:ind w:firstLineChars="400" w:firstLine="520"/>
              <w:rPr>
                <w:sz w:val="13"/>
                <w:szCs w:val="13"/>
              </w:rPr>
            </w:pPr>
            <w:r w:rsidRPr="00104D07">
              <w:rPr>
                <w:sz w:val="13"/>
                <w:szCs w:val="13"/>
              </w:rPr>
              <w:t>iii) non-guaranteed bonds</w:t>
            </w:r>
          </w:p>
          <w:p w:rsidR="00400E79" w:rsidRPr="006D5F74" w:rsidRDefault="00400E79" w:rsidP="00400E79">
            <w:pPr>
              <w:ind w:firstLineChars="400" w:firstLine="520"/>
              <w:rPr>
                <w:sz w:val="13"/>
                <w:szCs w:val="13"/>
              </w:rPr>
            </w:pP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500</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C. Banks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5,731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5,524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5,386</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6,067</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6,315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Borrowing</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1,300</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1,300</w:t>
            </w:r>
          </w:p>
        </w:tc>
      </w:tr>
      <w:tr w:rsidR="00400E79" w:rsidRPr="006D5F74" w:rsidTr="00400E79">
        <w:trPr>
          <w:gridAfter w:val="6"/>
          <w:wAfter w:w="9960" w:type="dxa"/>
          <w:trHeight w:hRule="exact" w:val="192"/>
        </w:trPr>
        <w:tc>
          <w:tcPr>
            <w:tcW w:w="3240" w:type="dxa"/>
            <w:shd w:val="clear" w:color="auto" w:fill="auto"/>
            <w:noWrap/>
            <w:vAlign w:val="center"/>
            <w:hideMark/>
          </w:tcPr>
          <w:p w:rsidR="00400E79" w:rsidRPr="006D5F74" w:rsidRDefault="00400E79" w:rsidP="00400E79">
            <w:pPr>
              <w:ind w:firstLineChars="400" w:firstLine="520"/>
              <w:rPr>
                <w:sz w:val="13"/>
                <w:szCs w:val="13"/>
              </w:rPr>
            </w:pPr>
            <w:r w:rsidRPr="006D5F74">
              <w:rPr>
                <w:sz w:val="13"/>
                <w:szCs w:val="13"/>
              </w:rPr>
              <w:t>ii) Short term (&lt;1 year)</w:t>
            </w:r>
            <w:r w:rsidRPr="006D5F74">
              <w:rPr>
                <w:bCs/>
                <w:sz w:val="18"/>
                <w:szCs w:val="18"/>
                <w:vertAlign w:val="superscript"/>
              </w:rPr>
              <w:t>2</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2,688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2,639</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2,623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2,471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2,508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2,421</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193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75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57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64</w:t>
            </w:r>
          </w:p>
        </w:tc>
      </w:tr>
      <w:tr w:rsidR="00400E79" w:rsidRPr="006D5F74" w:rsidTr="00400E79">
        <w:trPr>
          <w:gridAfter w:val="6"/>
          <w:wAfter w:w="9960" w:type="dxa"/>
          <w:trHeight w:hRule="exact" w:val="160"/>
        </w:trPr>
        <w:tc>
          <w:tcPr>
            <w:tcW w:w="3240" w:type="dxa"/>
            <w:shd w:val="clear" w:color="auto" w:fill="auto"/>
            <w:noWrap/>
            <w:vAlign w:val="center"/>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2,565</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2,566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2,404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2,440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2,357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Nonresident deposits (LCY &amp; FCY)</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3,092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2,901</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2,559</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2,595</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 Public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85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97</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500" w:firstLine="650"/>
              <w:rPr>
                <w:sz w:val="13"/>
                <w:szCs w:val="13"/>
              </w:rPr>
            </w:pPr>
            <w:r w:rsidRPr="006D5F74">
              <w:rPr>
                <w:sz w:val="13"/>
                <w:szCs w:val="13"/>
              </w:rPr>
              <w:t>ii)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2,998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2,808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2,815</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2,468</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2,498</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D. Private Sector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a. 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200" w:firstLine="260"/>
              <w:rPr>
                <w:b/>
                <w:bCs/>
                <w:sz w:val="13"/>
                <w:szCs w:val="13"/>
              </w:rPr>
            </w:pPr>
            <w:r w:rsidRPr="006D5F74">
              <w:rPr>
                <w:b/>
                <w:bCs/>
                <w:sz w:val="13"/>
                <w:szCs w:val="13"/>
              </w:rPr>
              <w:t>b. Non-guaranteed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11,964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12,361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12,438</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12,258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12,030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11,699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 Loans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10,624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10,586</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10,327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9,941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 Long term (&gt;1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9,913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10,280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10,243</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9,983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9,906</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9,549</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400" w:firstLine="520"/>
              <w:rPr>
                <w:sz w:val="13"/>
                <w:szCs w:val="13"/>
              </w:rPr>
            </w:pPr>
            <w:r w:rsidRPr="006D5F74">
              <w:rPr>
                <w:sz w:val="13"/>
                <w:szCs w:val="13"/>
              </w:rPr>
              <w:t>ii) Short term (&lt;1 year)</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343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r w:rsidRPr="00400E79">
              <w:rPr>
                <w:rFonts w:asciiTheme="majorBidi" w:hAnsiTheme="majorBidi" w:cstheme="majorBidi"/>
                <w:sz w:val="13"/>
                <w:szCs w:val="13"/>
              </w:rPr>
              <w:t>391</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 non-guaranteed bonds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r>
      <w:tr w:rsidR="00400E79" w:rsidRPr="006D5F74" w:rsidTr="00400E79">
        <w:trPr>
          <w:gridAfter w:val="6"/>
          <w:wAfter w:w="9960" w:type="dxa"/>
          <w:trHeight w:hRule="exact" w:val="160"/>
        </w:trPr>
        <w:tc>
          <w:tcPr>
            <w:tcW w:w="3240" w:type="dxa"/>
            <w:shd w:val="clear" w:color="auto" w:fill="auto"/>
            <w:noWrap/>
            <w:vAlign w:val="bottom"/>
            <w:hideMark/>
          </w:tcPr>
          <w:p w:rsidR="00400E79" w:rsidRPr="006D5F74" w:rsidRDefault="00400E79" w:rsidP="00400E79">
            <w:pPr>
              <w:ind w:firstLineChars="300" w:firstLine="390"/>
              <w:rPr>
                <w:b/>
                <w:bCs/>
                <w:sz w:val="13"/>
                <w:szCs w:val="13"/>
              </w:rPr>
            </w:pPr>
            <w:r w:rsidRPr="006D5F74">
              <w:rPr>
                <w:b/>
                <w:bCs/>
                <w:sz w:val="13"/>
                <w:szCs w:val="13"/>
              </w:rPr>
              <w:t>iii) Trade credits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1,320</w:t>
            </w:r>
          </w:p>
        </w:tc>
      </w:tr>
      <w:tr w:rsidR="00400E79" w:rsidRPr="006D5F74" w:rsidTr="00400E79">
        <w:trPr>
          <w:gridAfter w:val="6"/>
          <w:wAfter w:w="9960" w:type="dxa"/>
          <w:trHeight w:hRule="exact" w:val="203"/>
        </w:trPr>
        <w:tc>
          <w:tcPr>
            <w:tcW w:w="3240" w:type="dxa"/>
            <w:shd w:val="clear" w:color="auto" w:fill="auto"/>
            <w:noWrap/>
            <w:vAlign w:val="center"/>
            <w:hideMark/>
          </w:tcPr>
          <w:p w:rsidR="00400E79" w:rsidRPr="006D5F74" w:rsidRDefault="00400E79" w:rsidP="00400E79">
            <w:pPr>
              <w:ind w:firstLineChars="300" w:firstLine="390"/>
              <w:rPr>
                <w:b/>
                <w:bCs/>
                <w:sz w:val="13"/>
                <w:szCs w:val="13"/>
              </w:rPr>
            </w:pPr>
            <w:r w:rsidRPr="006D5F74">
              <w:rPr>
                <w:b/>
                <w:bCs/>
                <w:sz w:val="13"/>
                <w:szCs w:val="13"/>
              </w:rPr>
              <w:t>iv) Other debt liabilities</w:t>
            </w:r>
            <w:r w:rsidRPr="006D5F74">
              <w:rPr>
                <w:b/>
                <w:bCs/>
                <w:sz w:val="18"/>
                <w:szCs w:val="18"/>
                <w:vertAlign w:val="superscript"/>
              </w:rPr>
              <w:t>3</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417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532</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611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460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438</w:t>
            </w:r>
          </w:p>
        </w:tc>
      </w:tr>
      <w:tr w:rsidR="00400E79" w:rsidRPr="006D5F74" w:rsidTr="00400E79">
        <w:trPr>
          <w:gridAfter w:val="6"/>
          <w:wAfter w:w="9960" w:type="dxa"/>
          <w:trHeight w:hRule="exact" w:val="160"/>
        </w:trPr>
        <w:tc>
          <w:tcPr>
            <w:tcW w:w="3240" w:type="dxa"/>
            <w:tcBorders>
              <w:bottom w:val="single" w:sz="8" w:space="0" w:color="auto"/>
            </w:tcBorders>
            <w:shd w:val="clear" w:color="auto" w:fill="auto"/>
            <w:noWrap/>
            <w:vAlign w:val="bottom"/>
            <w:hideMark/>
          </w:tcPr>
          <w:p w:rsidR="00400E79" w:rsidRPr="006D5F74" w:rsidRDefault="00400E79" w:rsidP="00400E79">
            <w:pPr>
              <w:ind w:firstLineChars="100" w:firstLine="130"/>
              <w:rPr>
                <w:b/>
                <w:bCs/>
                <w:sz w:val="13"/>
                <w:szCs w:val="13"/>
              </w:rPr>
            </w:pPr>
            <w:r w:rsidRPr="006D5F74">
              <w:rPr>
                <w:b/>
                <w:bCs/>
                <w:sz w:val="13"/>
                <w:szCs w:val="13"/>
              </w:rPr>
              <w:t>E. Debt liabilities to direct investors - Intercompany debt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3,898</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4,098</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4,047</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3,784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3,841</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3,890</w:t>
            </w:r>
          </w:p>
        </w:tc>
      </w:tr>
      <w:tr w:rsidR="00400E79" w:rsidRPr="006D5F74" w:rsidTr="00400E79">
        <w:trPr>
          <w:gridAfter w:val="6"/>
          <w:wAfter w:w="9960" w:type="dxa"/>
          <w:trHeight w:hRule="exact" w:val="185"/>
        </w:trPr>
        <w:tc>
          <w:tcPr>
            <w:tcW w:w="3240" w:type="dxa"/>
            <w:tcBorders>
              <w:top w:val="single" w:sz="8" w:space="0" w:color="auto"/>
              <w:bottom w:val="single" w:sz="8" w:space="0" w:color="auto"/>
            </w:tcBorders>
            <w:shd w:val="clear" w:color="auto" w:fill="auto"/>
            <w:noWrap/>
            <w:hideMark/>
          </w:tcPr>
          <w:p w:rsidR="00400E79" w:rsidRPr="006D5F74" w:rsidRDefault="00400E79" w:rsidP="00400E79">
            <w:pPr>
              <w:jc w:val="center"/>
              <w:rPr>
                <w:b/>
                <w:bCs/>
                <w:sz w:val="13"/>
                <w:szCs w:val="13"/>
              </w:rPr>
            </w:pPr>
            <w:r w:rsidRPr="006D5F74">
              <w:rPr>
                <w:b/>
                <w:bCs/>
                <w:sz w:val="13"/>
                <w:szCs w:val="13"/>
              </w:rPr>
              <w:t>Total exter</w:t>
            </w:r>
            <w:r>
              <w:rPr>
                <w:b/>
                <w:bCs/>
                <w:sz w:val="13"/>
                <w:szCs w:val="13"/>
              </w:rPr>
              <w:t>na</w:t>
            </w:r>
            <w:r w:rsidRPr="006D5F74">
              <w:rPr>
                <w:b/>
                <w:bCs/>
                <w:sz w:val="13"/>
                <w:szCs w:val="13"/>
              </w:rPr>
              <w:t>l debt &amp; liabilities (A+B+C+D+E)</w:t>
            </w:r>
          </w:p>
        </w:tc>
        <w:tc>
          <w:tcPr>
            <w:tcW w:w="1170" w:type="dxa"/>
            <w:tcBorders>
              <w:top w:val="single" w:sz="4" w:space="0" w:color="auto"/>
              <w:left w:val="nil"/>
              <w:bottom w:val="single" w:sz="4"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129,180</w:t>
            </w:r>
          </w:p>
        </w:tc>
        <w:tc>
          <w:tcPr>
            <w:tcW w:w="108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130,320</w:t>
            </w:r>
          </w:p>
        </w:tc>
        <w:tc>
          <w:tcPr>
            <w:tcW w:w="81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127,183</w:t>
            </w:r>
          </w:p>
        </w:tc>
        <w:tc>
          <w:tcPr>
            <w:tcW w:w="900" w:type="dxa"/>
            <w:tcBorders>
              <w:top w:val="single" w:sz="4" w:space="0" w:color="auto"/>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126,919</w:t>
            </w:r>
          </w:p>
        </w:tc>
        <w:tc>
          <w:tcPr>
            <w:tcW w:w="108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125,759</w:t>
            </w:r>
          </w:p>
        </w:tc>
        <w:tc>
          <w:tcPr>
            <w:tcW w:w="1260" w:type="dxa"/>
            <w:tcBorders>
              <w:top w:val="single" w:sz="4"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124,296</w:t>
            </w:r>
          </w:p>
        </w:tc>
      </w:tr>
      <w:tr w:rsidR="00400E79" w:rsidRPr="006D5F74" w:rsidTr="00400E79">
        <w:trPr>
          <w:gridAfter w:val="6"/>
          <w:wAfter w:w="9960" w:type="dxa"/>
          <w:trHeight w:hRule="exact" w:val="178"/>
        </w:trPr>
        <w:tc>
          <w:tcPr>
            <w:tcW w:w="3240" w:type="dxa"/>
            <w:tcBorders>
              <w:top w:val="single" w:sz="8" w:space="0" w:color="auto"/>
              <w:bottom w:val="single" w:sz="8" w:space="0" w:color="auto"/>
            </w:tcBorders>
            <w:shd w:val="clear" w:color="auto" w:fill="auto"/>
            <w:noWrap/>
          </w:tcPr>
          <w:p w:rsidR="00400E79" w:rsidRPr="006D5F74" w:rsidRDefault="00400E79" w:rsidP="00400E79">
            <w:pPr>
              <w:rPr>
                <w:b/>
                <w:bCs/>
                <w:sz w:val="13"/>
                <w:szCs w:val="13"/>
              </w:rPr>
            </w:pPr>
            <w:r w:rsidRPr="00707108">
              <w:rPr>
                <w:b/>
                <w:bCs/>
                <w:sz w:val="13"/>
                <w:szCs w:val="13"/>
              </w:rPr>
              <w:t>Memorandum Items</w:t>
            </w:r>
          </w:p>
        </w:tc>
        <w:tc>
          <w:tcPr>
            <w:tcW w:w="1170" w:type="dxa"/>
            <w:tcBorders>
              <w:top w:val="single" w:sz="8" w:space="0" w:color="auto"/>
              <w:bottom w:val="single" w:sz="8" w:space="0" w:color="auto"/>
            </w:tcBorders>
            <w:shd w:val="clear" w:color="auto" w:fill="auto"/>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81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900" w:type="dxa"/>
            <w:tcBorders>
              <w:top w:val="single" w:sz="8" w:space="0" w:color="auto"/>
              <w:left w:val="nil"/>
              <w:bottom w:val="single" w:sz="8" w:space="0" w:color="auto"/>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08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c>
          <w:tcPr>
            <w:tcW w:w="1260" w:type="dxa"/>
            <w:tcBorders>
              <w:top w:val="single" w:sz="8" w:space="0" w:color="auto"/>
              <w:left w:val="nil"/>
              <w:bottom w:val="single" w:sz="8"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sz w:val="13"/>
                <w:szCs w:val="13"/>
              </w:rPr>
            </w:pPr>
          </w:p>
        </w:tc>
      </w:tr>
      <w:tr w:rsidR="00400E79" w:rsidRPr="006D5F74" w:rsidTr="00400E79">
        <w:trPr>
          <w:gridAfter w:val="6"/>
          <w:wAfter w:w="9960" w:type="dxa"/>
          <w:trHeight w:hRule="exact" w:val="187"/>
        </w:trPr>
        <w:tc>
          <w:tcPr>
            <w:tcW w:w="3240" w:type="dxa"/>
            <w:tcBorders>
              <w:top w:val="single" w:sz="8" w:space="0" w:color="auto"/>
            </w:tcBorders>
            <w:shd w:val="clear" w:color="auto" w:fill="auto"/>
            <w:noWrap/>
          </w:tcPr>
          <w:p w:rsidR="00400E79" w:rsidRPr="00707108" w:rsidRDefault="00400E79" w:rsidP="00400E79">
            <w:pPr>
              <w:rPr>
                <w:b/>
                <w:bCs/>
                <w:sz w:val="13"/>
                <w:szCs w:val="13"/>
              </w:rPr>
            </w:pPr>
            <w:r w:rsidRPr="00171A6C">
              <w:rPr>
                <w:b/>
                <w:bCs/>
                <w:sz w:val="13"/>
                <w:szCs w:val="13"/>
              </w:rPr>
              <w:t>Public external debt - excluding foreign exchange</w:t>
            </w:r>
            <w:r w:rsidRPr="00707108">
              <w:rPr>
                <w:b/>
                <w:bCs/>
                <w:sz w:val="13"/>
                <w:szCs w:val="13"/>
              </w:rPr>
              <w:t xml:space="preserve"> liabilities (A.1+A.2 Excl. </w:t>
            </w:r>
            <w:proofErr w:type="spellStart"/>
            <w:r w:rsidRPr="00707108">
              <w:rPr>
                <w:b/>
                <w:bCs/>
                <w:sz w:val="13"/>
                <w:szCs w:val="13"/>
              </w:rPr>
              <w:t>TBills</w:t>
            </w:r>
            <w:proofErr w:type="spellEnd"/>
            <w:r w:rsidRPr="00707108">
              <w:rPr>
                <w:b/>
                <w:bCs/>
                <w:sz w:val="13"/>
                <w:szCs w:val="13"/>
              </w:rPr>
              <w:t xml:space="preserve"> &amp; PIBs)</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88,634</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88,811</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86,520</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86,560</w:t>
            </w:r>
          </w:p>
        </w:tc>
        <w:tc>
          <w:tcPr>
            <w:tcW w:w="108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85,180</w:t>
            </w:r>
          </w:p>
        </w:tc>
        <w:tc>
          <w:tcPr>
            <w:tcW w:w="1260" w:type="dxa"/>
            <w:tcBorders>
              <w:top w:val="single" w:sz="8" w:space="0" w:color="auto"/>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84,047</w:t>
            </w:r>
          </w:p>
        </w:tc>
      </w:tr>
      <w:tr w:rsidR="00400E79" w:rsidRPr="00E6463F" w:rsidTr="00400E79">
        <w:trPr>
          <w:gridAfter w:val="6"/>
          <w:wAfter w:w="9960" w:type="dxa"/>
          <w:trHeight w:hRule="exact" w:val="212"/>
        </w:trPr>
        <w:tc>
          <w:tcPr>
            <w:tcW w:w="3240" w:type="dxa"/>
            <w:shd w:val="clear" w:color="auto" w:fill="auto"/>
            <w:noWrap/>
            <w:hideMark/>
          </w:tcPr>
          <w:p w:rsidR="00400E79" w:rsidRPr="006D5F74" w:rsidRDefault="00400E79" w:rsidP="00400E79">
            <w:pPr>
              <w:rPr>
                <w:b/>
                <w:bCs/>
                <w:sz w:val="13"/>
                <w:szCs w:val="13"/>
              </w:rPr>
            </w:pPr>
            <w:r w:rsidRPr="006D5F74">
              <w:rPr>
                <w:b/>
                <w:bCs/>
                <w:sz w:val="13"/>
                <w:szCs w:val="13"/>
              </w:rPr>
              <w:t>Public debt including PSEs (</w:t>
            </w:r>
            <w:proofErr w:type="spellStart"/>
            <w:r w:rsidRPr="006D5F74">
              <w:rPr>
                <w:b/>
                <w:bCs/>
                <w:sz w:val="13"/>
                <w:szCs w:val="13"/>
              </w:rPr>
              <w:t>A+B+C.a.i.i+C.a.ii.i+C.b.i</w:t>
            </w:r>
            <w:proofErr w:type="spellEnd"/>
            <w:r w:rsidRPr="006D5F74">
              <w:rPr>
                <w:b/>
                <w:bCs/>
                <w:sz w:val="13"/>
                <w:szCs w:val="13"/>
              </w:rPr>
              <w:t>)</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107,907</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108,297</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105,325</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105,659</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103,980</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102,552</w:t>
            </w:r>
          </w:p>
        </w:tc>
      </w:tr>
      <w:tr w:rsidR="00400E79" w:rsidRPr="00C102C5" w:rsidTr="00400E79">
        <w:trPr>
          <w:gridAfter w:val="6"/>
          <w:wAfter w:w="9960" w:type="dxa"/>
          <w:trHeight w:hRule="exact" w:val="213"/>
        </w:trPr>
        <w:tc>
          <w:tcPr>
            <w:tcW w:w="3240" w:type="dxa"/>
            <w:shd w:val="clear" w:color="auto" w:fill="auto"/>
            <w:noWrap/>
            <w:vAlign w:val="center"/>
            <w:hideMark/>
          </w:tcPr>
          <w:p w:rsidR="00400E79" w:rsidRPr="00C102C5" w:rsidRDefault="00400E79" w:rsidP="00400E79">
            <w:pPr>
              <w:rPr>
                <w:b/>
                <w:bCs/>
                <w:sz w:val="13"/>
                <w:szCs w:val="13"/>
              </w:rPr>
            </w:pPr>
            <w:r w:rsidRPr="00C102C5">
              <w:rPr>
                <w:b/>
                <w:bCs/>
                <w:sz w:val="13"/>
                <w:szCs w:val="13"/>
              </w:rPr>
              <w:t>Official liquid reserves</w:t>
            </w:r>
            <w:r w:rsidRPr="00E12D8B">
              <w:rPr>
                <w:b/>
                <w:bCs/>
                <w:sz w:val="13"/>
                <w:szCs w:val="13"/>
                <w:vertAlign w:val="superscript"/>
              </w:rPr>
              <w:t>4</w:t>
            </w:r>
          </w:p>
        </w:tc>
        <w:tc>
          <w:tcPr>
            <w:tcW w:w="1170" w:type="dxa"/>
            <w:tcBorders>
              <w:top w:val="nil"/>
              <w:left w:val="nil"/>
              <w:bottom w:val="nil"/>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11,563</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9,932</w:t>
            </w:r>
          </w:p>
        </w:tc>
        <w:tc>
          <w:tcPr>
            <w:tcW w:w="81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7,969</w:t>
            </w:r>
          </w:p>
        </w:tc>
        <w:tc>
          <w:tcPr>
            <w:tcW w:w="90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5,661</w:t>
            </w:r>
          </w:p>
        </w:tc>
        <w:tc>
          <w:tcPr>
            <w:tcW w:w="108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4,283</w:t>
            </w:r>
          </w:p>
        </w:tc>
        <w:tc>
          <w:tcPr>
            <w:tcW w:w="1260" w:type="dxa"/>
            <w:tcBorders>
              <w:top w:val="nil"/>
              <w:left w:val="nil"/>
              <w:bottom w:val="nil"/>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4,536</w:t>
            </w:r>
          </w:p>
        </w:tc>
      </w:tr>
      <w:tr w:rsidR="00400E79" w:rsidRPr="00C102C5" w:rsidTr="00400E79">
        <w:trPr>
          <w:gridAfter w:val="6"/>
          <w:wAfter w:w="9960" w:type="dxa"/>
          <w:trHeight w:hRule="exact" w:val="160"/>
        </w:trPr>
        <w:tc>
          <w:tcPr>
            <w:tcW w:w="3240" w:type="dxa"/>
            <w:tcBorders>
              <w:bottom w:val="single" w:sz="12" w:space="0" w:color="auto"/>
            </w:tcBorders>
            <w:shd w:val="clear" w:color="auto" w:fill="auto"/>
            <w:noWrap/>
            <w:vAlign w:val="center"/>
          </w:tcPr>
          <w:p w:rsidR="00400E79" w:rsidRPr="00B92B73" w:rsidRDefault="00400E79" w:rsidP="00400E79">
            <w:pPr>
              <w:rPr>
                <w:b/>
                <w:bCs/>
                <w:sz w:val="13"/>
                <w:szCs w:val="13"/>
                <w:highlight w:val="yellow"/>
              </w:rPr>
            </w:pPr>
            <w:r w:rsidRPr="00E65445">
              <w:rPr>
                <w:b/>
                <w:bCs/>
                <w:sz w:val="13"/>
                <w:szCs w:val="13"/>
              </w:rPr>
              <w:t>GDP (Current Market Price)5</w:t>
            </w:r>
          </w:p>
        </w:tc>
        <w:tc>
          <w:tcPr>
            <w:tcW w:w="1170" w:type="dxa"/>
            <w:tcBorders>
              <w:top w:val="nil"/>
              <w:left w:val="nil"/>
              <w:bottom w:val="single" w:sz="12" w:space="0" w:color="auto"/>
              <w:right w:val="nil"/>
            </w:tcBorders>
            <w:shd w:val="clear" w:color="auto" w:fill="auto"/>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single" w:sz="12"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325,981</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900" w:type="dxa"/>
            <w:tcBorders>
              <w:top w:val="nil"/>
              <w:left w:val="nil"/>
              <w:bottom w:val="single" w:sz="12"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080" w:type="dxa"/>
            <w:tcBorders>
              <w:top w:val="nil"/>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w:t>
            </w:r>
          </w:p>
        </w:tc>
        <w:tc>
          <w:tcPr>
            <w:tcW w:w="1260" w:type="dxa"/>
            <w:tcBorders>
              <w:top w:val="nil"/>
              <w:left w:val="nil"/>
              <w:bottom w:val="single" w:sz="4" w:space="0" w:color="auto"/>
              <w:right w:val="nil"/>
            </w:tcBorders>
            <w:shd w:val="clear" w:color="auto" w:fill="auto"/>
            <w:noWrap/>
            <w:tcMar>
              <w:left w:w="43" w:type="dxa"/>
              <w:right w:w="43" w:type="dxa"/>
            </w:tcMar>
            <w:vAlign w:val="center"/>
          </w:tcPr>
          <w:p w:rsidR="00400E79" w:rsidRPr="00400E79" w:rsidRDefault="00400E79" w:rsidP="00400E79">
            <w:pPr>
              <w:jc w:val="right"/>
              <w:rPr>
                <w:rFonts w:asciiTheme="majorBidi" w:hAnsiTheme="majorBidi" w:cstheme="majorBidi"/>
                <w:b/>
                <w:bCs/>
                <w:sz w:val="13"/>
                <w:szCs w:val="13"/>
              </w:rPr>
            </w:pPr>
            <w:r w:rsidRPr="00400E79">
              <w:rPr>
                <w:rFonts w:asciiTheme="majorBidi" w:hAnsiTheme="majorBidi" w:cstheme="majorBidi"/>
                <w:b/>
                <w:bCs/>
                <w:sz w:val="13"/>
                <w:szCs w:val="13"/>
              </w:rPr>
              <w:t>295,603</w:t>
            </w:r>
          </w:p>
        </w:tc>
      </w:tr>
      <w:tr w:rsidR="00400E79" w:rsidRPr="006D5F74" w:rsidTr="00BF1C1B">
        <w:trPr>
          <w:trHeight w:val="1500"/>
        </w:trPr>
        <w:tc>
          <w:tcPr>
            <w:tcW w:w="9540" w:type="dxa"/>
            <w:gridSpan w:val="7"/>
            <w:tcBorders>
              <w:top w:val="single" w:sz="12" w:space="0" w:color="auto"/>
            </w:tcBorders>
          </w:tcPr>
          <w:p w:rsidR="00400E79" w:rsidRPr="00E12D8B" w:rsidRDefault="00400E79" w:rsidP="00400E79">
            <w:pPr>
              <w:spacing w:line="276" w:lineRule="auto"/>
              <w:ind w:left="93" w:hanging="93"/>
              <w:jc w:val="right"/>
              <w:rPr>
                <w:sz w:val="12"/>
                <w:szCs w:val="12"/>
              </w:rPr>
            </w:pPr>
            <w:r w:rsidRPr="00E12D8B">
              <w:rPr>
                <w:sz w:val="12"/>
                <w:szCs w:val="12"/>
              </w:rPr>
              <w:t>Source: Core Statistics Department</w:t>
            </w:r>
          </w:p>
          <w:p w:rsidR="00400E79" w:rsidRPr="00E12D8B" w:rsidRDefault="00400E79" w:rsidP="00400E79">
            <w:pPr>
              <w:spacing w:line="276" w:lineRule="auto"/>
              <w:ind w:left="93" w:hanging="93"/>
              <w:rPr>
                <w:sz w:val="12"/>
                <w:szCs w:val="12"/>
              </w:rPr>
            </w:pPr>
            <w:r>
              <w:rPr>
                <w:sz w:val="13"/>
                <w:szCs w:val="13"/>
              </w:rPr>
              <w:t>*</w:t>
            </w:r>
            <w:r w:rsidRPr="00E12D8B">
              <w:rPr>
                <w:sz w:val="12"/>
                <w:szCs w:val="12"/>
              </w:rPr>
              <w:t xml:space="preserve">Pakistan </w:t>
            </w:r>
            <w:proofErr w:type="spellStart"/>
            <w:r w:rsidRPr="00E12D8B">
              <w:rPr>
                <w:sz w:val="12"/>
                <w:szCs w:val="12"/>
              </w:rPr>
              <w:t>Banao</w:t>
            </w:r>
            <w:proofErr w:type="spellEnd"/>
            <w:r w:rsidRPr="00E12D8B">
              <w:rPr>
                <w:sz w:val="12"/>
                <w:szCs w:val="12"/>
              </w:rPr>
              <w:t xml:space="preserve"> Certificates (PBC) and </w:t>
            </w:r>
            <w:proofErr w:type="spellStart"/>
            <w:r w:rsidRPr="00E12D8B">
              <w:rPr>
                <w:sz w:val="12"/>
                <w:szCs w:val="12"/>
              </w:rPr>
              <w:t>Naya</w:t>
            </w:r>
            <w:proofErr w:type="spellEnd"/>
            <w:r w:rsidRPr="00E12D8B">
              <w:rPr>
                <w:sz w:val="12"/>
                <w:szCs w:val="12"/>
              </w:rPr>
              <w:t xml:space="preserve"> Pakistan Certificates (NPC) are issued by Government of Pakistan for overseas Pakistanis.</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1</w:t>
            </w:r>
            <w:r w:rsidRPr="00E12D8B">
              <w:rPr>
                <w:sz w:val="12"/>
                <w:szCs w:val="12"/>
              </w:rPr>
              <w:t>.</w:t>
            </w:r>
            <w:r w:rsidRPr="00E12D8B">
              <w:rPr>
                <w:sz w:val="12"/>
                <w:szCs w:val="12"/>
              </w:rPr>
              <w:tab/>
            </w:r>
            <w:r>
              <w:t xml:space="preserve"> </w:t>
            </w:r>
            <w:r w:rsidRPr="00BF7727">
              <w:rPr>
                <w:sz w:val="12"/>
                <w:szCs w:val="12"/>
              </w:rPr>
              <w:t>Since Mar 2010 and onwards, Allocations of SDRs are recorded as foreign liability as per BPM6.</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150" w:hanging="150"/>
              <w:rPr>
                <w:sz w:val="12"/>
                <w:szCs w:val="12"/>
              </w:rPr>
            </w:pPr>
            <w:r>
              <w:rPr>
                <w:sz w:val="12"/>
                <w:szCs w:val="12"/>
              </w:rPr>
              <w:t>2</w:t>
            </w:r>
            <w:r w:rsidRPr="00E12D8B">
              <w:rPr>
                <w:sz w:val="12"/>
                <w:szCs w:val="12"/>
              </w:rPr>
              <w:t xml:space="preserve">. </w:t>
            </w:r>
            <w:r w:rsidRPr="00BF7727">
              <w:rPr>
                <w:sz w:val="12"/>
                <w:szCs w:val="12"/>
              </w:rPr>
              <w:t xml:space="preserve"> The stock of short term borrowings by banks as on June 30th, 2011 and onwards has been obtained from banks for each currency of transaction and converted into equivalent US$. Previously, it was captured from data being reported by banks in equivalent Pak rupees.</w:t>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r w:rsidRPr="00E12D8B">
              <w:rPr>
                <w:sz w:val="12"/>
                <w:szCs w:val="12"/>
              </w:rPr>
              <w:tab/>
            </w:r>
          </w:p>
          <w:p w:rsidR="00400E79" w:rsidRPr="00E12D8B" w:rsidRDefault="00400E79" w:rsidP="00400E79">
            <w:pPr>
              <w:spacing w:line="276" w:lineRule="auto"/>
              <w:ind w:left="93" w:hanging="93"/>
              <w:rPr>
                <w:sz w:val="12"/>
                <w:szCs w:val="12"/>
              </w:rPr>
            </w:pPr>
            <w:r>
              <w:rPr>
                <w:sz w:val="12"/>
                <w:szCs w:val="12"/>
              </w:rPr>
              <w:t>3</w:t>
            </w:r>
            <w:r w:rsidRPr="00E12D8B">
              <w:rPr>
                <w:sz w:val="12"/>
                <w:szCs w:val="12"/>
              </w:rPr>
              <w:t>.</w:t>
            </w:r>
            <w:r w:rsidRPr="00E12D8B">
              <w:rPr>
                <w:sz w:val="12"/>
                <w:szCs w:val="12"/>
              </w:rPr>
              <w:tab/>
              <w:t xml:space="preserve"> Other debt liabilities of others sector in IIP statement.</w:t>
            </w:r>
            <w:r w:rsidRPr="00E12D8B">
              <w:rPr>
                <w:sz w:val="12"/>
                <w:szCs w:val="12"/>
              </w:rPr>
              <w:tab/>
            </w:r>
            <w:r w:rsidRPr="00E12D8B">
              <w:rPr>
                <w:sz w:val="12"/>
                <w:szCs w:val="12"/>
              </w:rPr>
              <w:tab/>
            </w:r>
            <w:r w:rsidRPr="00E12D8B">
              <w:rPr>
                <w:sz w:val="12"/>
                <w:szCs w:val="12"/>
              </w:rPr>
              <w:tab/>
            </w:r>
            <w:r w:rsidRPr="00E12D8B">
              <w:rPr>
                <w:sz w:val="12"/>
                <w:szCs w:val="12"/>
              </w:rPr>
              <w:tab/>
            </w:r>
          </w:p>
          <w:p w:rsidR="00400E79" w:rsidRDefault="00400E79" w:rsidP="00400E79">
            <w:pPr>
              <w:spacing w:line="276" w:lineRule="auto"/>
              <w:ind w:left="93" w:hanging="93"/>
              <w:rPr>
                <w:sz w:val="12"/>
                <w:szCs w:val="12"/>
              </w:rPr>
            </w:pPr>
            <w:r>
              <w:rPr>
                <w:sz w:val="12"/>
                <w:szCs w:val="12"/>
              </w:rPr>
              <w:t xml:space="preserve">4. </w:t>
            </w:r>
            <w:r>
              <w:t xml:space="preserve"> </w:t>
            </w:r>
            <w:r w:rsidRPr="00A95214">
              <w:rPr>
                <w:sz w:val="12"/>
                <w:szCs w:val="12"/>
              </w:rPr>
              <w:t>Includes cash foreign currency and excludes CRR.</w:t>
            </w:r>
          </w:p>
          <w:p w:rsidR="00400E79" w:rsidRDefault="00400E79" w:rsidP="00400E79">
            <w:pPr>
              <w:spacing w:line="276" w:lineRule="auto"/>
              <w:ind w:left="93" w:hanging="93"/>
              <w:rPr>
                <w:sz w:val="12"/>
                <w:szCs w:val="12"/>
              </w:rPr>
            </w:pPr>
            <w:proofErr w:type="gramStart"/>
            <w:r>
              <w:rPr>
                <w:sz w:val="12"/>
                <w:szCs w:val="12"/>
              </w:rPr>
              <w:t>5.</w:t>
            </w:r>
            <w:r w:rsidRPr="00E12D8B">
              <w:rPr>
                <w:sz w:val="12"/>
                <w:szCs w:val="12"/>
              </w:rPr>
              <w:t>As</w:t>
            </w:r>
            <w:proofErr w:type="gramEnd"/>
            <w:r w:rsidRPr="00E12D8B">
              <w:rPr>
                <w:sz w:val="12"/>
                <w:szCs w:val="12"/>
              </w:rPr>
              <w:t xml:space="preserve"> per revised GDP (MP) at current prices (base 2015-16) released by PBS, converted using US$ last day weighted avg. exchange rate.</w:t>
            </w:r>
          </w:p>
          <w:p w:rsidR="00400E79" w:rsidRDefault="00400E79" w:rsidP="00400E79">
            <w:pPr>
              <w:spacing w:line="276" w:lineRule="auto"/>
              <w:ind w:left="93" w:hanging="93"/>
              <w:rPr>
                <w:sz w:val="12"/>
                <w:szCs w:val="12"/>
              </w:rPr>
            </w:pPr>
            <w:r w:rsidRPr="00E12D8B">
              <w:rPr>
                <w:sz w:val="12"/>
                <w:szCs w:val="12"/>
              </w:rPr>
              <w:t>Notes:</w:t>
            </w:r>
          </w:p>
          <w:p w:rsidR="00400E79" w:rsidRPr="003C7F5D" w:rsidRDefault="00400E79" w:rsidP="00400E79">
            <w:pPr>
              <w:spacing w:line="276" w:lineRule="auto"/>
              <w:rPr>
                <w:sz w:val="12"/>
                <w:szCs w:val="12"/>
              </w:rPr>
            </w:pPr>
            <w:r>
              <w:rPr>
                <w:sz w:val="12"/>
                <w:szCs w:val="12"/>
              </w:rPr>
              <w:t xml:space="preserve">1. </w:t>
            </w:r>
            <w:r w:rsidRPr="003C7F5D">
              <w:rPr>
                <w:sz w:val="12"/>
                <w:szCs w:val="12"/>
              </w:rPr>
              <w:t xml:space="preserve">SBP enhanced the coverage and quality of external debt statistics </w:t>
            </w:r>
            <w:proofErr w:type="spellStart"/>
            <w:r w:rsidRPr="003C7F5D">
              <w:rPr>
                <w:sz w:val="12"/>
                <w:szCs w:val="12"/>
              </w:rPr>
              <w:t>w.e.f</w:t>
            </w:r>
            <w:proofErr w:type="spellEnd"/>
            <w:r w:rsidRPr="003C7F5D">
              <w:rPr>
                <w:sz w:val="12"/>
                <w:szCs w:val="12"/>
              </w:rPr>
              <w:t xml:space="preserve"> March 31, 2010. For Revision study, see the link at : </w:t>
            </w:r>
            <w:hyperlink r:id="rId12" w:history="1">
              <w:r w:rsidRPr="003C7F5D">
                <w:rPr>
                  <w:rStyle w:val="Hyperlink"/>
                  <w:sz w:val="12"/>
                  <w:szCs w:val="12"/>
                </w:rPr>
                <w:t>http://www.sbp.org.pk/ecodata/Revision-EDS.pdf</w:t>
              </w:r>
            </w:hyperlink>
            <w:r w:rsidRPr="003C7F5D">
              <w:rPr>
                <w:sz w:val="12"/>
                <w:szCs w:val="12"/>
              </w:rPr>
              <w:t xml:space="preserve"> </w:t>
            </w:r>
          </w:p>
          <w:p w:rsidR="00400E79" w:rsidRPr="003C7F5D" w:rsidRDefault="00400E79" w:rsidP="00400E79">
            <w:pPr>
              <w:spacing w:line="276" w:lineRule="auto"/>
              <w:rPr>
                <w:sz w:val="12"/>
                <w:szCs w:val="12"/>
              </w:rPr>
            </w:pPr>
            <w:r w:rsidRPr="003C7F5D">
              <w:rPr>
                <w:sz w:val="12"/>
                <w:szCs w:val="12"/>
              </w:rPr>
              <w:t xml:space="preserve">2. </w:t>
            </w:r>
            <w:proofErr w:type="spellStart"/>
            <w:r w:rsidRPr="003C7F5D">
              <w:rPr>
                <w:sz w:val="12"/>
                <w:szCs w:val="12"/>
              </w:rPr>
              <w:t>TBills</w:t>
            </w:r>
            <w:proofErr w:type="spellEnd"/>
            <w:r w:rsidRPr="003C7F5D">
              <w:rPr>
                <w:sz w:val="12"/>
                <w:szCs w:val="12"/>
              </w:rPr>
              <w:t xml:space="preserve">-Treasury Bills, PIBs-Pakistan Investment </w:t>
            </w:r>
            <w:proofErr w:type="spellStart"/>
            <w:r w:rsidRPr="003C7F5D">
              <w:rPr>
                <w:sz w:val="12"/>
                <w:szCs w:val="12"/>
              </w:rPr>
              <w:t>Bonds</w:t>
            </w:r>
            <w:proofErr w:type="gramStart"/>
            <w:r w:rsidRPr="003C7F5D">
              <w:rPr>
                <w:sz w:val="12"/>
                <w:szCs w:val="12"/>
              </w:rPr>
              <w:t>,NHA</w:t>
            </w:r>
            <w:proofErr w:type="spellEnd"/>
            <w:proofErr w:type="gramEnd"/>
            <w:r w:rsidRPr="003C7F5D">
              <w:rPr>
                <w:sz w:val="12"/>
                <w:szCs w:val="12"/>
              </w:rPr>
              <w:t>-National Highway Authority, NC-National Construction, LCY= Local Currency, FCY=Foreign Currency.</w:t>
            </w:r>
          </w:p>
          <w:p w:rsidR="00400E79" w:rsidRPr="003C7F5D" w:rsidRDefault="00400E79" w:rsidP="00400E79">
            <w:pPr>
              <w:spacing w:line="276" w:lineRule="auto"/>
              <w:rPr>
                <w:sz w:val="12"/>
                <w:szCs w:val="12"/>
              </w:rPr>
            </w:pPr>
            <w:r w:rsidRPr="003C7F5D">
              <w:rPr>
                <w:sz w:val="12"/>
                <w:szCs w:val="12"/>
              </w:rPr>
              <w:t xml:space="preserve">3. External debt statistics is revised </w:t>
            </w:r>
            <w:proofErr w:type="spellStart"/>
            <w:r w:rsidRPr="003C7F5D">
              <w:rPr>
                <w:sz w:val="12"/>
                <w:szCs w:val="12"/>
              </w:rPr>
              <w:t>w.e.f</w:t>
            </w:r>
            <w:proofErr w:type="spellEnd"/>
            <w:r w:rsidRPr="003C7F5D">
              <w:rPr>
                <w:sz w:val="12"/>
                <w:szCs w:val="12"/>
              </w:rPr>
              <w:t xml:space="preserve"> Sept, 2014 by incorporating the transaction made through offshore accounts. Detail of changes are available at following link: </w:t>
            </w:r>
            <w:hyperlink r:id="rId13" w:history="1">
              <w:r w:rsidRPr="003C7F5D">
                <w:rPr>
                  <w:rStyle w:val="Hyperlink"/>
                  <w:sz w:val="12"/>
                  <w:szCs w:val="12"/>
                </w:rPr>
                <w:t>http://www.sbp.org.pk/departments/stats/Notice/Rev-Study-External-Sector.pdf</w:t>
              </w:r>
            </w:hyperlink>
            <w:r w:rsidRPr="003C7F5D">
              <w:rPr>
                <w:sz w:val="12"/>
                <w:szCs w:val="12"/>
              </w:rPr>
              <w:t xml:space="preserve"> </w:t>
            </w:r>
          </w:p>
          <w:p w:rsidR="00400E79" w:rsidRPr="00E12D8B" w:rsidRDefault="00400E79" w:rsidP="00400E79">
            <w:pPr>
              <w:spacing w:line="276" w:lineRule="auto"/>
              <w:rPr>
                <w:sz w:val="12"/>
                <w:szCs w:val="12"/>
              </w:rPr>
            </w:pPr>
            <w:proofErr w:type="gramStart"/>
            <w:r>
              <w:rPr>
                <w:sz w:val="12"/>
                <w:szCs w:val="12"/>
              </w:rPr>
              <w:t>4.</w:t>
            </w:r>
            <w:r w:rsidRPr="003C7F5D">
              <w:rPr>
                <w:sz w:val="12"/>
                <w:szCs w:val="12"/>
              </w:rPr>
              <w:t>As</w:t>
            </w:r>
            <w:proofErr w:type="gramEnd"/>
            <w:r w:rsidRPr="003C7F5D">
              <w:rPr>
                <w:sz w:val="12"/>
                <w:szCs w:val="12"/>
              </w:rPr>
              <w:t xml:space="preserve"> part of annual revision of </w:t>
            </w:r>
            <w:proofErr w:type="spellStart"/>
            <w:r w:rsidRPr="003C7F5D">
              <w:rPr>
                <w:sz w:val="12"/>
                <w:szCs w:val="12"/>
              </w:rPr>
              <w:t>IIP,data</w:t>
            </w:r>
            <w:proofErr w:type="spellEnd"/>
            <w:r w:rsidRPr="003C7F5D">
              <w:rPr>
                <w:sz w:val="12"/>
                <w:szCs w:val="12"/>
              </w:rPr>
              <w:t xml:space="preserve"> from 31-Dec-2021 to 31-Dec-2022 has been revised.</w:t>
            </w:r>
            <w:r w:rsidRPr="00E12D8B">
              <w:rPr>
                <w:sz w:val="12"/>
                <w:szCs w:val="12"/>
              </w:rPr>
              <w:tab/>
            </w:r>
          </w:p>
          <w:p w:rsidR="00400E79" w:rsidRPr="00CD021E" w:rsidRDefault="00400E79" w:rsidP="00400E79">
            <w:pPr>
              <w:spacing w:line="276" w:lineRule="auto"/>
              <w:ind w:left="93" w:hanging="93"/>
              <w:rPr>
                <w:sz w:val="13"/>
                <w:szCs w:val="13"/>
              </w:rPr>
            </w:pPr>
          </w:p>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Pr>
          <w:p w:rsidR="00400E79" w:rsidRPr="006D5F74" w:rsidRDefault="00400E79" w:rsidP="00400E79"/>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c>
          <w:tcPr>
            <w:tcW w:w="1660" w:type="dxa"/>
            <w:tcBorders>
              <w:top w:val="nil"/>
              <w:left w:val="nil"/>
              <w:bottom w:val="single" w:sz="4" w:space="0" w:color="auto"/>
              <w:right w:val="nil"/>
            </w:tcBorders>
            <w:shd w:val="clear" w:color="000000" w:fill="FFFFFF"/>
            <w:vAlign w:val="center"/>
          </w:tcPr>
          <w:p w:rsidR="00400E79" w:rsidRPr="006D5F74" w:rsidRDefault="00400E79" w:rsidP="00400E79">
            <w:r>
              <w:rPr>
                <w:b/>
                <w:bCs/>
                <w:sz w:val="14"/>
                <w:szCs w:val="14"/>
              </w:rPr>
              <w:t> </w:t>
            </w:r>
          </w:p>
        </w:tc>
      </w:tr>
    </w:tbl>
    <w:p w:rsidR="00A268B5" w:rsidRDefault="00A268B5" w:rsidP="003A1AE0"/>
    <w:p w:rsidR="00104D07" w:rsidRDefault="00104D07" w:rsidP="003A1AE0"/>
    <w:p w:rsidR="006F5A56" w:rsidRPr="006D5F74" w:rsidRDefault="006F5A56" w:rsidP="003A1AE0"/>
    <w:tbl>
      <w:tblPr>
        <w:tblW w:w="8336" w:type="dxa"/>
        <w:tblInd w:w="574" w:type="dxa"/>
        <w:tblLayout w:type="fixed"/>
        <w:tblCellMar>
          <w:left w:w="29" w:type="dxa"/>
          <w:right w:w="29" w:type="dxa"/>
        </w:tblCellMar>
        <w:tblLook w:val="04A0" w:firstRow="1" w:lastRow="0" w:firstColumn="1" w:lastColumn="0" w:noHBand="0" w:noVBand="1"/>
      </w:tblPr>
      <w:tblGrid>
        <w:gridCol w:w="3111"/>
        <w:gridCol w:w="1115"/>
        <w:gridCol w:w="954"/>
        <w:gridCol w:w="1049"/>
        <w:gridCol w:w="954"/>
        <w:gridCol w:w="84"/>
        <w:gridCol w:w="954"/>
        <w:gridCol w:w="59"/>
        <w:gridCol w:w="26"/>
        <w:gridCol w:w="30"/>
      </w:tblGrid>
      <w:tr w:rsidR="00FF57D6" w:rsidRPr="006D5F74" w:rsidTr="00FD3456">
        <w:trPr>
          <w:gridAfter w:val="2"/>
          <w:wAfter w:w="56" w:type="dxa"/>
          <w:trHeight w:val="309"/>
        </w:trPr>
        <w:tc>
          <w:tcPr>
            <w:tcW w:w="8280" w:type="dxa"/>
            <w:gridSpan w:val="8"/>
            <w:tcBorders>
              <w:top w:val="nil"/>
              <w:left w:val="nil"/>
              <w:right w:val="nil"/>
            </w:tcBorders>
          </w:tcPr>
          <w:p w:rsidR="00FF57D6" w:rsidRPr="006D5F74" w:rsidRDefault="00FF57D6" w:rsidP="001510EB">
            <w:pPr>
              <w:jc w:val="center"/>
            </w:pPr>
            <w:r w:rsidRPr="006D5F74">
              <w:br w:type="page"/>
            </w:r>
            <w:r w:rsidRPr="00C102C5">
              <w:rPr>
                <w:b/>
                <w:bCs/>
                <w:sz w:val="28"/>
              </w:rPr>
              <w:t>5.5 Pakistan’s External Debt Servicing-Principal</w:t>
            </w:r>
          </w:p>
        </w:tc>
      </w:tr>
      <w:tr w:rsidR="006B21B7" w:rsidRPr="006D5F74" w:rsidTr="00FD3456">
        <w:trPr>
          <w:gridAfter w:val="3"/>
          <w:wAfter w:w="115" w:type="dxa"/>
          <w:trHeight w:val="82"/>
        </w:trPr>
        <w:tc>
          <w:tcPr>
            <w:tcW w:w="7183" w:type="dxa"/>
            <w:gridSpan w:val="5"/>
            <w:tcBorders>
              <w:top w:val="nil"/>
              <w:left w:val="nil"/>
              <w:right w:val="nil"/>
            </w:tcBorders>
          </w:tcPr>
          <w:p w:rsidR="006B21B7" w:rsidRPr="006D5F74" w:rsidRDefault="006B21B7" w:rsidP="00621D21">
            <w:pPr>
              <w:jc w:val="right"/>
              <w:rPr>
                <w:bCs/>
                <w:sz w:val="15"/>
                <w:szCs w:val="15"/>
              </w:rPr>
            </w:pPr>
          </w:p>
        </w:tc>
        <w:tc>
          <w:tcPr>
            <w:tcW w:w="1038" w:type="dxa"/>
            <w:gridSpan w:val="2"/>
            <w:tcBorders>
              <w:top w:val="nil"/>
              <w:left w:val="nil"/>
              <w:right w:val="nil"/>
            </w:tcBorders>
          </w:tcPr>
          <w:p w:rsidR="006B21B7" w:rsidRPr="006D5F74" w:rsidRDefault="006B21B7" w:rsidP="00621D21">
            <w:pPr>
              <w:jc w:val="right"/>
              <w:rPr>
                <w:bCs/>
                <w:sz w:val="15"/>
                <w:szCs w:val="15"/>
              </w:rPr>
            </w:pPr>
          </w:p>
        </w:tc>
      </w:tr>
      <w:tr w:rsidR="00FF57D6" w:rsidRPr="006D5F74" w:rsidTr="00FD3456">
        <w:trPr>
          <w:gridAfter w:val="2"/>
          <w:wAfter w:w="56" w:type="dxa"/>
          <w:trHeight w:val="185"/>
        </w:trPr>
        <w:tc>
          <w:tcPr>
            <w:tcW w:w="8280" w:type="dxa"/>
            <w:gridSpan w:val="8"/>
            <w:tcBorders>
              <w:top w:val="nil"/>
              <w:left w:val="nil"/>
              <w:bottom w:val="single" w:sz="8" w:space="0" w:color="auto"/>
              <w:right w:val="nil"/>
            </w:tcBorders>
            <w:tcMar>
              <w:right w:w="14" w:type="dxa"/>
            </w:tcMar>
          </w:tcPr>
          <w:p w:rsidR="00FF57D6" w:rsidRPr="006D5F74" w:rsidRDefault="00045E51" w:rsidP="008A7544">
            <w:pPr>
              <w:jc w:val="right"/>
              <w:rPr>
                <w:bCs/>
                <w:sz w:val="14"/>
                <w:szCs w:val="16"/>
              </w:rPr>
            </w:pPr>
            <w:r>
              <w:rPr>
                <w:bCs/>
                <w:sz w:val="14"/>
                <w:szCs w:val="16"/>
              </w:rPr>
              <w:t>Million US Dollars during Period</w:t>
            </w:r>
          </w:p>
        </w:tc>
      </w:tr>
      <w:tr w:rsidR="00E35C64" w:rsidRPr="006D5F74" w:rsidTr="00FD3456">
        <w:trPr>
          <w:gridAfter w:val="1"/>
          <w:wAfter w:w="30" w:type="dxa"/>
          <w:trHeight w:val="336"/>
        </w:trPr>
        <w:tc>
          <w:tcPr>
            <w:tcW w:w="3111" w:type="dxa"/>
            <w:tcBorders>
              <w:top w:val="nil"/>
              <w:left w:val="single" w:sz="8" w:space="0" w:color="auto"/>
              <w:bottom w:val="single" w:sz="12" w:space="0" w:color="auto"/>
              <w:right w:val="single" w:sz="4" w:space="0" w:color="auto"/>
            </w:tcBorders>
            <w:shd w:val="clear" w:color="auto" w:fill="auto"/>
            <w:noWrap/>
            <w:vAlign w:val="center"/>
            <w:hideMark/>
          </w:tcPr>
          <w:p w:rsidR="00E35C64" w:rsidRPr="006D5F74" w:rsidRDefault="00E35C64" w:rsidP="00E35C64">
            <w:pPr>
              <w:rPr>
                <w:b/>
                <w:bCs/>
                <w:sz w:val="15"/>
                <w:szCs w:val="15"/>
              </w:rPr>
            </w:pPr>
            <w:r w:rsidRPr="006D5F74">
              <w:rPr>
                <w:b/>
                <w:bCs/>
                <w:sz w:val="15"/>
                <w:szCs w:val="15"/>
              </w:rPr>
              <w:t xml:space="preserve">                ITEM</w:t>
            </w:r>
          </w:p>
        </w:tc>
        <w:tc>
          <w:tcPr>
            <w:tcW w:w="1115" w:type="dxa"/>
            <w:tcBorders>
              <w:top w:val="single" w:sz="4" w:space="0" w:color="auto"/>
              <w:left w:val="single" w:sz="4" w:space="0" w:color="auto"/>
              <w:bottom w:val="single" w:sz="12" w:space="0" w:color="auto"/>
              <w:right w:val="single" w:sz="4" w:space="0" w:color="auto"/>
            </w:tcBorders>
            <w:vAlign w:val="center"/>
          </w:tcPr>
          <w:p w:rsidR="00E35C64" w:rsidRPr="006D5F74" w:rsidRDefault="00E35C64" w:rsidP="00842418">
            <w:pPr>
              <w:jc w:val="right"/>
              <w:rPr>
                <w:b/>
                <w:bCs/>
                <w:sz w:val="15"/>
                <w:szCs w:val="15"/>
              </w:rPr>
            </w:pPr>
            <w:r>
              <w:rPr>
                <w:b/>
                <w:bCs/>
                <w:sz w:val="15"/>
                <w:szCs w:val="15"/>
              </w:rPr>
              <w:t>FY22</w:t>
            </w:r>
          </w:p>
        </w:tc>
        <w:tc>
          <w:tcPr>
            <w:tcW w:w="954"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FY23</w:t>
            </w:r>
            <w:r>
              <w:rPr>
                <w:b/>
                <w:bCs/>
                <w:sz w:val="15"/>
                <w:szCs w:val="15"/>
                <w:vertAlign w:val="superscript"/>
              </w:rPr>
              <w:t xml:space="preserve"> P</w:t>
            </w:r>
          </w:p>
        </w:tc>
        <w:tc>
          <w:tcPr>
            <w:tcW w:w="1049" w:type="dxa"/>
            <w:tcBorders>
              <w:top w:val="single" w:sz="4" w:space="0" w:color="auto"/>
              <w:left w:val="nil"/>
              <w:bottom w:val="single" w:sz="12" w:space="0" w:color="auto"/>
              <w:right w:val="single" w:sz="4" w:space="0" w:color="auto"/>
            </w:tcBorders>
            <w:shd w:val="clear" w:color="auto" w:fill="auto"/>
            <w:noWrap/>
            <w:tcMar>
              <w:left w:w="14" w:type="dxa"/>
              <w:right w:w="29" w:type="dxa"/>
            </w:tcMar>
            <w:vAlign w:val="center"/>
          </w:tcPr>
          <w:p w:rsidR="00E35C64" w:rsidRPr="006D5F74" w:rsidRDefault="00E35C64" w:rsidP="00E35C64">
            <w:pPr>
              <w:jc w:val="right"/>
              <w:rPr>
                <w:b/>
                <w:bCs/>
                <w:sz w:val="15"/>
                <w:szCs w:val="15"/>
              </w:rPr>
            </w:pPr>
            <w:r>
              <w:rPr>
                <w:b/>
                <w:bCs/>
                <w:sz w:val="15"/>
                <w:szCs w:val="15"/>
              </w:rPr>
              <w:t>Oct-Dec 22</w:t>
            </w:r>
          </w:p>
        </w:tc>
        <w:tc>
          <w:tcPr>
            <w:tcW w:w="1038" w:type="dxa"/>
            <w:gridSpan w:val="2"/>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Jan-Mar 23</w:t>
            </w:r>
            <w:r>
              <w:rPr>
                <w:b/>
                <w:bCs/>
                <w:sz w:val="15"/>
                <w:szCs w:val="15"/>
                <w:vertAlign w:val="superscript"/>
              </w:rPr>
              <w:t>R</w:t>
            </w:r>
          </w:p>
        </w:tc>
        <w:tc>
          <w:tcPr>
            <w:tcW w:w="1039" w:type="dxa"/>
            <w:gridSpan w:val="3"/>
            <w:tcBorders>
              <w:top w:val="single" w:sz="4" w:space="0" w:color="auto"/>
              <w:left w:val="nil"/>
              <w:bottom w:val="single" w:sz="12" w:space="0" w:color="auto"/>
              <w:right w:val="single" w:sz="4" w:space="0" w:color="auto"/>
            </w:tcBorders>
            <w:vAlign w:val="center"/>
          </w:tcPr>
          <w:p w:rsidR="00E35C64" w:rsidRPr="006D5F74" w:rsidRDefault="00E35C64" w:rsidP="00E35C64">
            <w:pPr>
              <w:jc w:val="right"/>
              <w:rPr>
                <w:b/>
                <w:bCs/>
                <w:sz w:val="15"/>
                <w:szCs w:val="15"/>
              </w:rPr>
            </w:pPr>
            <w:r>
              <w:rPr>
                <w:b/>
                <w:bCs/>
                <w:sz w:val="15"/>
                <w:szCs w:val="15"/>
              </w:rPr>
              <w:t>Apr-Jun 23</w:t>
            </w:r>
            <w:r w:rsidRPr="00D6080E">
              <w:rPr>
                <w:b/>
                <w:bCs/>
                <w:sz w:val="15"/>
                <w:szCs w:val="15"/>
                <w:vertAlign w:val="superscript"/>
              </w:rPr>
              <w:t>P</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10,469</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13,404</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4,786</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3,481</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3,212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a) Government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9,455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12,438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4,506</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3,275</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2,932</w:t>
            </w:r>
          </w:p>
        </w:tc>
      </w:tr>
      <w:tr w:rsidR="003D1FB3" w:rsidRPr="00406935"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503</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1,121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484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562</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1,654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1,702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345</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417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502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1,568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54</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658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355</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1,000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1,000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tcBorders>
            <w:shd w:val="clear" w:color="auto" w:fill="auto"/>
            <w:noWrap/>
            <w:vAlign w:val="center"/>
            <w:hideMark/>
          </w:tcPr>
          <w:p w:rsidR="003D1FB3" w:rsidRPr="006D5F74" w:rsidRDefault="003D1FB3" w:rsidP="003D1FB3">
            <w:pPr>
              <w:rPr>
                <w:sz w:val="15"/>
                <w:szCs w:val="15"/>
              </w:rPr>
            </w:pPr>
            <w:r>
              <w:rPr>
                <w:sz w:val="15"/>
                <w:szCs w:val="15"/>
              </w:rPr>
              <w:t xml:space="preserve">          </w:t>
            </w:r>
            <w:r w:rsidRPr="00CA4F5B">
              <w:rPr>
                <w:sz w:val="15"/>
                <w:szCs w:val="15"/>
              </w:rPr>
              <w:t>Local Currency Securities (PIBs)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Military</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5,152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5,942</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2,322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1,820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1,400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Saudi fund for development. (SFD)</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645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1,105</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301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298</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197</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b). To IMF</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Pr>
                <w:sz w:val="15"/>
                <w:szCs w:val="15"/>
              </w:rPr>
              <w:t xml:space="preserve">           i)</w:t>
            </w:r>
            <w:r w:rsidRPr="006D5F74">
              <w:rPr>
                <w:sz w:val="15"/>
                <w:szCs w:val="15"/>
              </w:rPr>
              <w:t xml:space="preserve"> Federal government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 Central bank</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1,014</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966</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280</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206</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c) Foreign exchange liabilities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383"/>
        </w:trPr>
        <w:tc>
          <w:tcPr>
            <w:tcW w:w="3111" w:type="dxa"/>
            <w:tcBorders>
              <w:top w:val="nil"/>
              <w:bottom w:val="nil"/>
            </w:tcBorders>
            <w:shd w:val="clear" w:color="auto" w:fill="auto"/>
            <w:noWrap/>
            <w:vAlign w:val="center"/>
            <w:hideMark/>
          </w:tcPr>
          <w:p w:rsidR="003D1FB3" w:rsidRPr="006D5F74" w:rsidRDefault="003D1FB3" w:rsidP="003D1FB3">
            <w:pPr>
              <w:ind w:left="478" w:hanging="540"/>
              <w:rPr>
                <w:sz w:val="15"/>
                <w:szCs w:val="15"/>
              </w:rPr>
            </w:pPr>
            <w:r w:rsidRPr="006D5F74">
              <w:rPr>
                <w:sz w:val="15"/>
                <w:szCs w:val="15"/>
              </w:rPr>
              <w:t xml:space="preserve">           ii) Foreign currency loans /bonds (NHA/NC)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iii) Swap</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 xml:space="preserve"> 2. PSEs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71</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440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262</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Paris Club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Multilateral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Other bilateral</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411</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260</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3. PSEs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65</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100</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31</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24</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4.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5. Private 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6. Private non-guaranteed debt</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972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1,118</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443</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161</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405</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center"/>
            <w:hideMark/>
          </w:tcPr>
          <w:p w:rsidR="003D1FB3" w:rsidRPr="006D5F74" w:rsidRDefault="003D1FB3" w:rsidP="003D1FB3">
            <w:pPr>
              <w:rPr>
                <w:b/>
                <w:bCs/>
                <w:sz w:val="15"/>
                <w:szCs w:val="15"/>
              </w:rPr>
            </w:pPr>
            <w:r w:rsidRPr="006D5F74">
              <w:rPr>
                <w:b/>
                <w:bCs/>
                <w:sz w:val="15"/>
                <w:szCs w:val="15"/>
              </w:rPr>
              <w:t>7. Private non-guaranteed bonds</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single" w:sz="12" w:space="0" w:color="auto"/>
            </w:tcBorders>
            <w:shd w:val="clear" w:color="auto" w:fill="auto"/>
            <w:vAlign w:val="center"/>
            <w:hideMark/>
          </w:tcPr>
          <w:p w:rsidR="003D1FB3" w:rsidRPr="006D5F74" w:rsidRDefault="003D1FB3" w:rsidP="003D1FB3">
            <w:pPr>
              <w:rPr>
                <w:b/>
                <w:bCs/>
                <w:sz w:val="15"/>
                <w:szCs w:val="15"/>
              </w:rPr>
            </w:pPr>
            <w:r w:rsidRPr="006D5F74">
              <w:rPr>
                <w:b/>
                <w:bCs/>
                <w:sz w:val="15"/>
                <w:szCs w:val="15"/>
              </w:rPr>
              <w:t>Total Long Term (1+2+3+4+5+6+7)</w:t>
            </w:r>
          </w:p>
        </w:tc>
        <w:tc>
          <w:tcPr>
            <w:tcW w:w="1115" w:type="dxa"/>
            <w:tcBorders>
              <w:top w:val="single" w:sz="12" w:space="0" w:color="auto"/>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11,577</w:t>
            </w:r>
          </w:p>
        </w:tc>
        <w:tc>
          <w:tcPr>
            <w:tcW w:w="954" w:type="dxa"/>
            <w:tcBorders>
              <w:top w:val="single" w:sz="12" w:space="0" w:color="auto"/>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15,062</w:t>
            </w:r>
          </w:p>
        </w:tc>
        <w:tc>
          <w:tcPr>
            <w:tcW w:w="1049" w:type="dxa"/>
            <w:tcBorders>
              <w:top w:val="single" w:sz="12" w:space="0" w:color="auto"/>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5,262</w:t>
            </w:r>
          </w:p>
        </w:tc>
        <w:tc>
          <w:tcPr>
            <w:tcW w:w="1038" w:type="dxa"/>
            <w:gridSpan w:val="2"/>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3,927</w:t>
            </w:r>
          </w:p>
        </w:tc>
        <w:tc>
          <w:tcPr>
            <w:tcW w:w="1039" w:type="dxa"/>
            <w:gridSpan w:val="3"/>
            <w:tcBorders>
              <w:top w:val="single" w:sz="12"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3,631</w:t>
            </w:r>
          </w:p>
        </w:tc>
      </w:tr>
      <w:tr w:rsidR="00E35C64" w:rsidRPr="006D5F74" w:rsidTr="003D1FB3">
        <w:trPr>
          <w:gridAfter w:val="1"/>
          <w:wAfter w:w="30" w:type="dxa"/>
          <w:trHeight w:hRule="exact" w:val="131"/>
        </w:trPr>
        <w:tc>
          <w:tcPr>
            <w:tcW w:w="3111" w:type="dxa"/>
            <w:tcBorders>
              <w:top w:val="single" w:sz="12" w:space="0" w:color="auto"/>
              <w:left w:val="nil"/>
              <w:bottom w:val="nil"/>
              <w:right w:val="nil"/>
            </w:tcBorders>
          </w:tcPr>
          <w:p w:rsidR="00E35C64" w:rsidRPr="006D5F74" w:rsidRDefault="00E35C64" w:rsidP="00E35C64">
            <w:pPr>
              <w:rPr>
                <w:b/>
                <w:bCs/>
                <w:sz w:val="22"/>
                <w:szCs w:val="22"/>
              </w:rPr>
            </w:pPr>
          </w:p>
        </w:tc>
        <w:tc>
          <w:tcPr>
            <w:tcW w:w="1115" w:type="dxa"/>
            <w:tcBorders>
              <w:top w:val="single" w:sz="12" w:space="0" w:color="auto"/>
              <w:left w:val="nil"/>
              <w:bottom w:val="nil"/>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single" w:sz="12" w:space="0" w:color="auto"/>
              <w:left w:val="nil"/>
              <w:bottom w:val="nil"/>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single" w:sz="12" w:space="0" w:color="auto"/>
              <w:left w:val="nil"/>
              <w:bottom w:val="nil"/>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single" w:sz="12" w:space="0" w:color="auto"/>
              <w:left w:val="nil"/>
              <w:bottom w:val="nil"/>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single" w:sz="12" w:space="0" w:color="auto"/>
              <w:left w:val="nil"/>
              <w:bottom w:val="nil"/>
              <w:right w:val="nil"/>
            </w:tcBorders>
            <w:vAlign w:val="center"/>
          </w:tcPr>
          <w:p w:rsidR="00E35C64" w:rsidRPr="00E35C64" w:rsidRDefault="00E35C64" w:rsidP="00E35C64">
            <w:pPr>
              <w:jc w:val="right"/>
              <w:rPr>
                <w:rFonts w:asciiTheme="majorBidi" w:hAnsiTheme="majorBidi" w:cstheme="majorBidi"/>
                <w:sz w:val="16"/>
                <w:szCs w:val="16"/>
              </w:rPr>
            </w:pPr>
          </w:p>
        </w:tc>
      </w:tr>
      <w:tr w:rsidR="00E35C64" w:rsidRPr="006D5F74" w:rsidTr="003D1FB3">
        <w:trPr>
          <w:gridAfter w:val="1"/>
          <w:wAfter w:w="30" w:type="dxa"/>
          <w:trHeight w:hRule="exact" w:val="247"/>
        </w:trPr>
        <w:tc>
          <w:tcPr>
            <w:tcW w:w="3111" w:type="dxa"/>
            <w:tcBorders>
              <w:top w:val="nil"/>
              <w:left w:val="nil"/>
              <w:bottom w:val="single" w:sz="8" w:space="0" w:color="auto"/>
              <w:right w:val="nil"/>
            </w:tcBorders>
          </w:tcPr>
          <w:p w:rsidR="00E35C64" w:rsidRPr="006D5F74" w:rsidRDefault="00E35C64" w:rsidP="00E35C64">
            <w:pPr>
              <w:rPr>
                <w:b/>
                <w:bCs/>
                <w:sz w:val="24"/>
                <w:szCs w:val="24"/>
              </w:rPr>
            </w:pPr>
            <w:r w:rsidRPr="006D5F74">
              <w:rPr>
                <w:b/>
                <w:bCs/>
                <w:sz w:val="24"/>
                <w:szCs w:val="24"/>
              </w:rPr>
              <w:t>Memorandum Items</w:t>
            </w:r>
          </w:p>
        </w:tc>
        <w:tc>
          <w:tcPr>
            <w:tcW w:w="1115" w:type="dxa"/>
            <w:tcBorders>
              <w:top w:val="nil"/>
              <w:left w:val="nil"/>
              <w:bottom w:val="single" w:sz="8" w:space="0" w:color="auto"/>
              <w:right w:val="nil"/>
            </w:tcBorders>
            <w:vAlign w:val="center"/>
          </w:tcPr>
          <w:p w:rsidR="00E35C64" w:rsidRPr="00CF11FA" w:rsidRDefault="00E35C64" w:rsidP="00E35C64">
            <w:pPr>
              <w:jc w:val="right"/>
              <w:rPr>
                <w:rFonts w:asciiTheme="majorBidi" w:hAnsiTheme="majorBidi" w:cstheme="majorBidi"/>
                <w:sz w:val="16"/>
                <w:szCs w:val="16"/>
              </w:rPr>
            </w:pPr>
          </w:p>
        </w:tc>
        <w:tc>
          <w:tcPr>
            <w:tcW w:w="954" w:type="dxa"/>
            <w:tcBorders>
              <w:top w:val="nil"/>
              <w:left w:val="nil"/>
              <w:bottom w:val="single" w:sz="8" w:space="0" w:color="auto"/>
              <w:right w:val="nil"/>
            </w:tcBorders>
            <w:vAlign w:val="center"/>
          </w:tcPr>
          <w:p w:rsidR="00E35C64" w:rsidRPr="003D1FB3" w:rsidRDefault="00E35C64" w:rsidP="003D1FB3">
            <w:pPr>
              <w:jc w:val="right"/>
              <w:rPr>
                <w:rFonts w:asciiTheme="majorBidi" w:hAnsiTheme="majorBidi" w:cstheme="majorBidi"/>
                <w:sz w:val="16"/>
                <w:szCs w:val="16"/>
              </w:rPr>
            </w:pPr>
          </w:p>
        </w:tc>
        <w:tc>
          <w:tcPr>
            <w:tcW w:w="1049" w:type="dxa"/>
            <w:tcBorders>
              <w:top w:val="nil"/>
              <w:left w:val="nil"/>
              <w:bottom w:val="single" w:sz="8" w:space="0" w:color="auto"/>
            </w:tcBorders>
            <w:vAlign w:val="center"/>
          </w:tcPr>
          <w:p w:rsidR="00E35C64" w:rsidRPr="00CF11FA" w:rsidRDefault="00E35C64" w:rsidP="00E35C64">
            <w:pPr>
              <w:jc w:val="right"/>
              <w:rPr>
                <w:rFonts w:asciiTheme="majorBidi" w:hAnsiTheme="majorBidi" w:cstheme="majorBidi"/>
                <w:sz w:val="16"/>
                <w:szCs w:val="16"/>
              </w:rPr>
            </w:pPr>
          </w:p>
        </w:tc>
        <w:tc>
          <w:tcPr>
            <w:tcW w:w="1038" w:type="dxa"/>
            <w:gridSpan w:val="2"/>
            <w:tcBorders>
              <w:top w:val="nil"/>
              <w:left w:val="nil"/>
              <w:bottom w:val="single" w:sz="8" w:space="0" w:color="auto"/>
            </w:tcBorders>
            <w:vAlign w:val="center"/>
          </w:tcPr>
          <w:p w:rsidR="00E35C64" w:rsidRPr="00E35C64" w:rsidRDefault="00E35C64" w:rsidP="00E35C64">
            <w:pPr>
              <w:jc w:val="right"/>
              <w:rPr>
                <w:rFonts w:asciiTheme="majorBidi" w:hAnsiTheme="majorBidi" w:cstheme="majorBidi"/>
                <w:sz w:val="16"/>
                <w:szCs w:val="16"/>
              </w:rPr>
            </w:pPr>
          </w:p>
        </w:tc>
        <w:tc>
          <w:tcPr>
            <w:tcW w:w="1039" w:type="dxa"/>
            <w:gridSpan w:val="3"/>
            <w:tcBorders>
              <w:top w:val="nil"/>
              <w:left w:val="nil"/>
              <w:bottom w:val="single" w:sz="8" w:space="0" w:color="auto"/>
              <w:right w:val="nil"/>
            </w:tcBorders>
            <w:vAlign w:val="center"/>
          </w:tcPr>
          <w:p w:rsidR="00E35C64" w:rsidRPr="00E35C64" w:rsidRDefault="00E35C64" w:rsidP="00E35C64">
            <w:pPr>
              <w:jc w:val="right"/>
              <w:rPr>
                <w:rFonts w:asciiTheme="majorBidi" w:hAnsiTheme="majorBidi" w:cstheme="majorBidi"/>
                <w:sz w:val="16"/>
                <w:szCs w:val="16"/>
              </w:rPr>
            </w:pPr>
          </w:p>
        </w:tc>
      </w:tr>
      <w:tr w:rsidR="003D1FB3" w:rsidRPr="006D5F74" w:rsidTr="003D1FB3">
        <w:trPr>
          <w:gridAfter w:val="1"/>
          <w:wAfter w:w="30" w:type="dxa"/>
          <w:trHeight w:hRule="exact" w:val="375"/>
        </w:trPr>
        <w:tc>
          <w:tcPr>
            <w:tcW w:w="3111" w:type="dxa"/>
            <w:tcBorders>
              <w:top w:val="single" w:sz="8" w:space="0" w:color="auto"/>
              <w:bottom w:val="single" w:sz="12" w:space="0" w:color="auto"/>
            </w:tcBorders>
            <w:shd w:val="clear" w:color="auto" w:fill="auto"/>
            <w:noWrap/>
            <w:vAlign w:val="bottom"/>
            <w:hideMark/>
          </w:tcPr>
          <w:p w:rsidR="003D1FB3" w:rsidRPr="006D5F74" w:rsidRDefault="003D1FB3" w:rsidP="003D1FB3">
            <w:pPr>
              <w:rPr>
                <w:b/>
                <w:bCs/>
                <w:sz w:val="15"/>
                <w:szCs w:val="15"/>
              </w:rPr>
            </w:pPr>
            <w:r w:rsidRPr="006D5F74">
              <w:rPr>
                <w:b/>
                <w:bCs/>
                <w:sz w:val="15"/>
                <w:szCs w:val="15"/>
              </w:rPr>
              <w:t>Short Term Debt Servicing - Principal(Excluding Item No. 3 below)</w:t>
            </w:r>
            <w:r>
              <w:rPr>
                <w:b/>
                <w:bCs/>
                <w:sz w:val="15"/>
                <w:szCs w:val="15"/>
                <w:vertAlign w:val="superscript"/>
              </w:rPr>
              <w:t>1</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538</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1,329</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354</w:t>
            </w:r>
          </w:p>
        </w:tc>
        <w:tc>
          <w:tcPr>
            <w:tcW w:w="1038" w:type="dxa"/>
            <w:gridSpan w:val="2"/>
            <w:tcBorders>
              <w:top w:val="single" w:sz="4"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408</w:t>
            </w:r>
          </w:p>
        </w:tc>
        <w:tc>
          <w:tcPr>
            <w:tcW w:w="1039" w:type="dxa"/>
            <w:gridSpan w:val="3"/>
            <w:tcBorders>
              <w:top w:val="single" w:sz="8" w:space="0" w:color="auto"/>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120</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bottom"/>
            <w:hideMark/>
          </w:tcPr>
          <w:p w:rsidR="003D1FB3" w:rsidRPr="006D5F74" w:rsidRDefault="003D1FB3" w:rsidP="003D1FB3">
            <w:pPr>
              <w:rPr>
                <w:sz w:val="15"/>
                <w:szCs w:val="15"/>
              </w:rPr>
            </w:pPr>
            <w:r w:rsidRPr="006D5F74">
              <w:rPr>
                <w:sz w:val="15"/>
                <w:szCs w:val="15"/>
              </w:rPr>
              <w:t>1.Government debt</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533</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1,328</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354</w:t>
            </w:r>
          </w:p>
        </w:tc>
        <w:tc>
          <w:tcPr>
            <w:tcW w:w="1038" w:type="dxa"/>
            <w:gridSpan w:val="2"/>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407</w:t>
            </w:r>
          </w:p>
        </w:tc>
        <w:tc>
          <w:tcPr>
            <w:tcW w:w="1039" w:type="dxa"/>
            <w:gridSpan w:val="3"/>
            <w:tcBorders>
              <w:top w:val="single" w:sz="12" w:space="0" w:color="auto"/>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120</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2. PSEs non-guaranteed debt</w:t>
            </w:r>
            <w:r w:rsidRPr="006D5F74">
              <w:rPr>
                <w:sz w:val="15"/>
                <w:szCs w:val="15"/>
                <w:vertAlign w:val="superscript"/>
              </w:rPr>
              <w:t>1</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color w:val="000000"/>
                <w:sz w:val="16"/>
                <w:szCs w:val="16"/>
              </w:rPr>
            </w:pPr>
            <w:r w:rsidRPr="00E35C64">
              <w:rPr>
                <w:rFonts w:asciiTheme="majorBidi" w:hAnsiTheme="majorBidi" w:cstheme="majorBidi"/>
                <w:color w:val="000000"/>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3. Scheduled banks' borrowing</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29,812</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18,314</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5,347</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2,887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2,894</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ind w:firstLineChars="200" w:firstLine="300"/>
              <w:rPr>
                <w:i/>
                <w:iCs/>
                <w:sz w:val="15"/>
                <w:szCs w:val="15"/>
              </w:rPr>
            </w:pPr>
            <w:r w:rsidRPr="006D5F74">
              <w:rPr>
                <w:i/>
                <w:iCs/>
                <w:sz w:val="15"/>
                <w:szCs w:val="15"/>
              </w:rPr>
              <w:t xml:space="preserve">        Net Flows</w:t>
            </w:r>
            <w:r>
              <w:rPr>
                <w:b/>
                <w:bCs/>
                <w:i/>
                <w:iCs/>
                <w:sz w:val="15"/>
                <w:szCs w:val="15"/>
                <w:vertAlign w:val="superscript"/>
              </w:rPr>
              <w:t>2</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(219)</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(152)</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37</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(88)</w:t>
            </w:r>
          </w:p>
        </w:tc>
      </w:tr>
      <w:tr w:rsidR="003D1FB3" w:rsidRPr="006D5F74" w:rsidTr="003D1FB3">
        <w:trPr>
          <w:gridAfter w:val="1"/>
          <w:wAfter w:w="30" w:type="dxa"/>
          <w:trHeight w:hRule="exact" w:val="211"/>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4. Private non-guaranteed debt</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6</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1</w:t>
            </w:r>
          </w:p>
        </w:tc>
        <w:tc>
          <w:tcPr>
            <w:tcW w:w="1049" w:type="dxa"/>
            <w:tcBorders>
              <w:top w:val="nil"/>
              <w:left w:val="nil"/>
              <w:bottom w:val="single" w:sz="12"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1</w:t>
            </w:r>
          </w:p>
        </w:tc>
        <w:tc>
          <w:tcPr>
            <w:tcW w:w="1039" w:type="dxa"/>
            <w:gridSpan w:val="3"/>
            <w:tcBorders>
              <w:top w:val="nil"/>
              <w:left w:val="nil"/>
              <w:bottom w:val="single" w:sz="12"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single" w:sz="12" w:space="0" w:color="auto"/>
              <w:bottom w:val="nil"/>
            </w:tcBorders>
            <w:shd w:val="clear" w:color="auto" w:fill="auto"/>
            <w:noWrap/>
            <w:vAlign w:val="center"/>
            <w:hideMark/>
          </w:tcPr>
          <w:p w:rsidR="003D1FB3" w:rsidRPr="006D5F74" w:rsidRDefault="003D1FB3" w:rsidP="003D1FB3">
            <w:pPr>
              <w:rPr>
                <w:b/>
                <w:bCs/>
                <w:sz w:val="15"/>
                <w:szCs w:val="15"/>
              </w:rPr>
            </w:pPr>
            <w:r w:rsidRPr="006D5F74">
              <w:rPr>
                <w:b/>
                <w:bCs/>
                <w:sz w:val="15"/>
                <w:szCs w:val="15"/>
              </w:rPr>
              <w:t>Rescheduled/Rollover</w:t>
            </w:r>
          </w:p>
        </w:tc>
        <w:tc>
          <w:tcPr>
            <w:tcW w:w="1115" w:type="dxa"/>
            <w:tcBorders>
              <w:top w:val="single" w:sz="12" w:space="0" w:color="auto"/>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b/>
                <w:bCs/>
                <w:color w:val="000000"/>
                <w:sz w:val="16"/>
                <w:szCs w:val="16"/>
              </w:rPr>
            </w:pPr>
            <w:r w:rsidRPr="00CF11FA">
              <w:rPr>
                <w:rFonts w:asciiTheme="majorBidi" w:hAnsiTheme="majorBidi" w:cstheme="majorBidi"/>
                <w:b/>
                <w:bCs/>
                <w:color w:val="000000"/>
                <w:sz w:val="16"/>
                <w:szCs w:val="16"/>
              </w:rPr>
              <w:t>-</w:t>
            </w:r>
          </w:p>
        </w:tc>
        <w:tc>
          <w:tcPr>
            <w:tcW w:w="954" w:type="dxa"/>
            <w:tcBorders>
              <w:top w:val="single" w:sz="12" w:space="0" w:color="auto"/>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single" w:sz="12" w:space="0" w:color="auto"/>
              <w:left w:val="nil"/>
              <w:bottom w:val="nil"/>
            </w:tcBorders>
            <w:shd w:val="clear" w:color="auto" w:fill="auto"/>
            <w:noWrap/>
            <w:vAlign w:val="center"/>
          </w:tcPr>
          <w:p w:rsidR="003D1FB3" w:rsidRPr="00CF11FA" w:rsidRDefault="003D1FB3" w:rsidP="003D1FB3">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8" w:type="dxa"/>
            <w:gridSpan w:val="2"/>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c>
          <w:tcPr>
            <w:tcW w:w="1039" w:type="dxa"/>
            <w:gridSpan w:val="3"/>
            <w:tcBorders>
              <w:top w:val="single" w:sz="12" w:space="0" w:color="auto"/>
              <w:left w:val="nil"/>
            </w:tcBorders>
            <w:shd w:val="clear" w:color="auto" w:fill="auto"/>
            <w:vAlign w:val="center"/>
          </w:tcPr>
          <w:p w:rsidR="003D1FB3" w:rsidRPr="00E35C64" w:rsidRDefault="003D1FB3" w:rsidP="003D1FB3">
            <w:pPr>
              <w:jc w:val="right"/>
              <w:rPr>
                <w:rFonts w:asciiTheme="majorBidi" w:hAnsiTheme="majorBidi" w:cstheme="majorBidi"/>
                <w:b/>
                <w:bCs/>
                <w:sz w:val="16"/>
                <w:szCs w:val="16"/>
              </w:rPr>
            </w:pPr>
            <w:r w:rsidRPr="00E35C64">
              <w:rPr>
                <w:rFonts w:asciiTheme="majorBidi" w:hAnsiTheme="majorBidi" w:cstheme="majorBidi"/>
                <w:b/>
                <w:bCs/>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Commercial loans /credits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NBP/BOC</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IDB</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sz w:val="16"/>
                <w:szCs w:val="16"/>
              </w:rPr>
            </w:pPr>
            <w:r w:rsidRPr="003D1FB3">
              <w:rPr>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11"/>
        </w:trPr>
        <w:tc>
          <w:tcPr>
            <w:tcW w:w="3111" w:type="dxa"/>
            <w:tcBorders>
              <w:top w:val="nil"/>
              <w:bottom w:val="nil"/>
            </w:tcBorders>
            <w:shd w:val="clear" w:color="auto" w:fill="auto"/>
            <w:noWrap/>
            <w:vAlign w:val="center"/>
            <w:hideMark/>
          </w:tcPr>
          <w:p w:rsidR="003D1FB3" w:rsidRPr="006D5F74" w:rsidRDefault="003D1FB3" w:rsidP="003D1FB3">
            <w:pPr>
              <w:rPr>
                <w:sz w:val="15"/>
                <w:szCs w:val="15"/>
              </w:rPr>
            </w:pPr>
            <w:r w:rsidRPr="006D5F74">
              <w:rPr>
                <w:sz w:val="15"/>
                <w:szCs w:val="15"/>
              </w:rPr>
              <w:t xml:space="preserve">         Central bank deposits</w:t>
            </w:r>
          </w:p>
        </w:tc>
        <w:tc>
          <w:tcPr>
            <w:tcW w:w="1115" w:type="dxa"/>
            <w:tcBorders>
              <w:top w:val="nil"/>
              <w:left w:val="nil"/>
              <w:bottom w:val="nil"/>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nil"/>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nil"/>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nil"/>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3D1FB3" w:rsidRPr="006D5F74" w:rsidTr="003D1FB3">
        <w:trPr>
          <w:gridAfter w:val="1"/>
          <w:wAfter w:w="30" w:type="dxa"/>
          <w:trHeight w:hRule="exact" w:val="222"/>
        </w:trPr>
        <w:tc>
          <w:tcPr>
            <w:tcW w:w="3111" w:type="dxa"/>
            <w:tcBorders>
              <w:top w:val="nil"/>
              <w:bottom w:val="single" w:sz="12" w:space="0" w:color="auto"/>
            </w:tcBorders>
            <w:shd w:val="clear" w:color="auto" w:fill="auto"/>
            <w:noWrap/>
            <w:vAlign w:val="bottom"/>
            <w:hideMark/>
          </w:tcPr>
          <w:p w:rsidR="003D1FB3" w:rsidRPr="006D5F74" w:rsidRDefault="003D1FB3" w:rsidP="003D1FB3">
            <w:pPr>
              <w:rPr>
                <w:sz w:val="15"/>
                <w:szCs w:val="15"/>
              </w:rPr>
            </w:pPr>
            <w:r w:rsidRPr="006D5F74">
              <w:rPr>
                <w:sz w:val="15"/>
                <w:szCs w:val="15"/>
              </w:rPr>
              <w:t xml:space="preserve">         Other Liabilities (SWAP)</w:t>
            </w:r>
          </w:p>
        </w:tc>
        <w:tc>
          <w:tcPr>
            <w:tcW w:w="1115" w:type="dxa"/>
            <w:tcBorders>
              <w:top w:val="nil"/>
              <w:left w:val="nil"/>
              <w:bottom w:val="single" w:sz="12" w:space="0" w:color="auto"/>
              <w:right w:val="nil"/>
            </w:tcBorders>
            <w:shd w:val="clear" w:color="auto" w:fill="auto"/>
            <w:vAlign w:val="center"/>
          </w:tcPr>
          <w:p w:rsidR="003D1FB3" w:rsidRPr="00CF11FA" w:rsidRDefault="003D1FB3" w:rsidP="003D1FB3">
            <w:pPr>
              <w:jc w:val="right"/>
              <w:rPr>
                <w:rFonts w:asciiTheme="majorBidi" w:hAnsiTheme="majorBidi" w:cstheme="majorBidi"/>
                <w:color w:val="000000"/>
                <w:sz w:val="16"/>
                <w:szCs w:val="16"/>
              </w:rPr>
            </w:pPr>
            <w:r w:rsidRPr="00CF11FA">
              <w:rPr>
                <w:rFonts w:asciiTheme="majorBidi" w:hAnsiTheme="majorBidi" w:cstheme="majorBidi"/>
                <w:color w:val="000000"/>
                <w:sz w:val="16"/>
                <w:szCs w:val="16"/>
              </w:rPr>
              <w:t>-</w:t>
            </w:r>
          </w:p>
        </w:tc>
        <w:tc>
          <w:tcPr>
            <w:tcW w:w="954" w:type="dxa"/>
            <w:tcBorders>
              <w:top w:val="nil"/>
              <w:left w:val="nil"/>
              <w:bottom w:val="single" w:sz="12" w:space="0" w:color="auto"/>
              <w:right w:val="nil"/>
            </w:tcBorders>
            <w:shd w:val="clear" w:color="auto" w:fill="auto"/>
            <w:noWrap/>
            <w:vAlign w:val="center"/>
          </w:tcPr>
          <w:p w:rsidR="003D1FB3" w:rsidRPr="003D1FB3" w:rsidRDefault="003D1FB3" w:rsidP="003D1FB3">
            <w:pPr>
              <w:jc w:val="right"/>
              <w:rPr>
                <w:b/>
                <w:bCs/>
                <w:sz w:val="16"/>
                <w:szCs w:val="16"/>
              </w:rPr>
            </w:pPr>
            <w:r w:rsidRPr="003D1FB3">
              <w:rPr>
                <w:b/>
                <w:bCs/>
                <w:sz w:val="16"/>
                <w:szCs w:val="16"/>
              </w:rPr>
              <w:t>-</w:t>
            </w:r>
          </w:p>
        </w:tc>
        <w:tc>
          <w:tcPr>
            <w:tcW w:w="1049" w:type="dxa"/>
            <w:tcBorders>
              <w:top w:val="nil"/>
              <w:left w:val="nil"/>
              <w:bottom w:val="single" w:sz="8" w:space="0" w:color="auto"/>
            </w:tcBorders>
            <w:shd w:val="clear" w:color="auto" w:fill="auto"/>
            <w:noWrap/>
            <w:vAlign w:val="center"/>
          </w:tcPr>
          <w:p w:rsidR="003D1FB3" w:rsidRPr="00CF11FA" w:rsidRDefault="003D1FB3" w:rsidP="003D1FB3">
            <w:pPr>
              <w:jc w:val="right"/>
              <w:rPr>
                <w:rFonts w:asciiTheme="majorBidi" w:hAnsiTheme="majorBidi" w:cstheme="majorBidi"/>
                <w:sz w:val="16"/>
                <w:szCs w:val="16"/>
              </w:rPr>
            </w:pPr>
            <w:r w:rsidRPr="00CF11FA">
              <w:rPr>
                <w:rFonts w:asciiTheme="majorBidi" w:hAnsiTheme="majorBidi" w:cstheme="majorBidi"/>
                <w:sz w:val="16"/>
                <w:szCs w:val="16"/>
              </w:rPr>
              <w:t>-</w:t>
            </w:r>
          </w:p>
        </w:tc>
        <w:tc>
          <w:tcPr>
            <w:tcW w:w="1038" w:type="dxa"/>
            <w:gridSpan w:val="2"/>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c>
          <w:tcPr>
            <w:tcW w:w="1039" w:type="dxa"/>
            <w:gridSpan w:val="3"/>
            <w:tcBorders>
              <w:top w:val="nil"/>
              <w:left w:val="nil"/>
              <w:bottom w:val="single" w:sz="4" w:space="0" w:color="auto"/>
            </w:tcBorders>
            <w:shd w:val="clear" w:color="auto" w:fill="auto"/>
            <w:vAlign w:val="center"/>
          </w:tcPr>
          <w:p w:rsidR="003D1FB3" w:rsidRPr="00E35C64" w:rsidRDefault="003D1FB3" w:rsidP="003D1FB3">
            <w:pPr>
              <w:jc w:val="right"/>
              <w:rPr>
                <w:rFonts w:asciiTheme="majorBidi" w:hAnsiTheme="majorBidi" w:cstheme="majorBidi"/>
                <w:sz w:val="16"/>
                <w:szCs w:val="16"/>
              </w:rPr>
            </w:pPr>
            <w:r w:rsidRPr="00E35C64">
              <w:rPr>
                <w:rFonts w:asciiTheme="majorBidi" w:hAnsiTheme="majorBidi" w:cstheme="majorBidi"/>
                <w:sz w:val="16"/>
                <w:szCs w:val="16"/>
              </w:rPr>
              <w:t>-</w:t>
            </w:r>
          </w:p>
        </w:tc>
      </w:tr>
      <w:tr w:rsidR="00E35C64" w:rsidRPr="006D5F74" w:rsidTr="00FD3456">
        <w:trPr>
          <w:gridAfter w:val="2"/>
          <w:wAfter w:w="56" w:type="dxa"/>
          <w:trHeight w:hRule="exact" w:val="168"/>
        </w:trPr>
        <w:tc>
          <w:tcPr>
            <w:tcW w:w="8280" w:type="dxa"/>
            <w:gridSpan w:val="8"/>
            <w:tcBorders>
              <w:top w:val="single" w:sz="12" w:space="0" w:color="auto"/>
              <w:left w:val="nil"/>
              <w:bottom w:val="nil"/>
              <w:right w:val="nil"/>
            </w:tcBorders>
          </w:tcPr>
          <w:p w:rsidR="00E35C64" w:rsidRPr="00527252" w:rsidRDefault="00E35C64" w:rsidP="00E35C64">
            <w:pPr>
              <w:jc w:val="right"/>
              <w:rPr>
                <w:sz w:val="14"/>
                <w:szCs w:val="14"/>
              </w:rPr>
            </w:pPr>
            <w:r w:rsidRPr="00527252">
              <w:rPr>
                <w:sz w:val="14"/>
                <w:szCs w:val="14"/>
              </w:rPr>
              <w:t xml:space="preserve">Source: </w:t>
            </w:r>
            <w:r>
              <w:rPr>
                <w:sz w:val="14"/>
                <w:szCs w:val="14"/>
              </w:rPr>
              <w:t>Core Statistics Department</w:t>
            </w:r>
          </w:p>
        </w:tc>
      </w:tr>
      <w:tr w:rsidR="00E35C64" w:rsidRPr="006D5F74" w:rsidTr="00FD3456">
        <w:trPr>
          <w:trHeight w:hRule="exact" w:val="954"/>
        </w:trPr>
        <w:tc>
          <w:tcPr>
            <w:tcW w:w="7183" w:type="dxa"/>
            <w:gridSpan w:val="5"/>
            <w:tcBorders>
              <w:top w:val="nil"/>
              <w:left w:val="nil"/>
              <w:bottom w:val="nil"/>
              <w:right w:val="nil"/>
            </w:tcBorders>
            <w:vAlign w:val="center"/>
          </w:tcPr>
          <w:p w:rsidR="00E35C64" w:rsidRPr="00897F04" w:rsidRDefault="00E35C64" w:rsidP="00E35C64">
            <w:pPr>
              <w:rPr>
                <w:sz w:val="14"/>
                <w:szCs w:val="14"/>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 </w:t>
            </w:r>
          </w:p>
          <w:p w:rsidR="00E35C64" w:rsidRPr="006D5F74" w:rsidRDefault="00E35C64" w:rsidP="00E35C64">
            <w:pPr>
              <w:rPr>
                <w:sz w:val="14"/>
                <w:szCs w:val="18"/>
              </w:rPr>
            </w:pPr>
            <w:proofErr w:type="gramStart"/>
            <w:r>
              <w:rPr>
                <w:sz w:val="14"/>
                <w:szCs w:val="18"/>
              </w:rPr>
              <w:t>1.</w:t>
            </w:r>
            <w:r w:rsidRPr="00E81106">
              <w:rPr>
                <w:sz w:val="14"/>
                <w:szCs w:val="18"/>
              </w:rPr>
              <w:t>As</w:t>
            </w:r>
            <w:proofErr w:type="gramEnd"/>
            <w:r w:rsidRPr="00E81106">
              <w:rPr>
                <w:sz w:val="14"/>
                <w:szCs w:val="18"/>
              </w:rPr>
              <w:t xml:space="preserve"> per the guidelines available in IMF's Exter</w:t>
            </w:r>
            <w:r>
              <w:rPr>
                <w:sz w:val="14"/>
                <w:szCs w:val="18"/>
              </w:rPr>
              <w:t>na</w:t>
            </w:r>
            <w:r w:rsidRPr="00E81106">
              <w:rPr>
                <w:sz w:val="14"/>
                <w:szCs w:val="18"/>
              </w:rPr>
              <w:t>l Debt Guide for Compilers and Users 2003, the principal repayment of short-term debt is excluded from over all principal repayments. However, for the information of data users, short term repayment of principle has been reported as Memorandum Items. For details see link:</w:t>
            </w:r>
          </w:p>
          <w:p w:rsidR="00E35C64" w:rsidRPr="00E81106" w:rsidRDefault="001303F1" w:rsidP="00E35C64">
            <w:pPr>
              <w:rPr>
                <w:sz w:val="14"/>
                <w:szCs w:val="14"/>
                <w:u w:val="single"/>
              </w:rPr>
            </w:pPr>
            <w:hyperlink r:id="rId14" w:history="1">
              <w:r w:rsidR="00E35C64" w:rsidRPr="00E81106">
                <w:rPr>
                  <w:rStyle w:val="Hyperlink"/>
                  <w:color w:val="auto"/>
                  <w:sz w:val="14"/>
                  <w:szCs w:val="14"/>
                </w:rPr>
                <w:t>http://www.sbp.org.pk/departments/stats/Notice/Notice-17-May-2012.pdf</w:t>
              </w:r>
            </w:hyperlink>
          </w:p>
          <w:p w:rsidR="00E35C64" w:rsidRPr="006D5F74" w:rsidRDefault="00E35C64" w:rsidP="00E35C64">
            <w:pPr>
              <w:rPr>
                <w:sz w:val="14"/>
                <w:szCs w:val="18"/>
              </w:rPr>
            </w:pPr>
            <w:r w:rsidRPr="00E81106">
              <w:rPr>
                <w:sz w:val="14"/>
                <w:szCs w:val="18"/>
              </w:rPr>
              <w:t>2</w:t>
            </w:r>
            <w:r>
              <w:rPr>
                <w:sz w:val="14"/>
                <w:szCs w:val="18"/>
              </w:rPr>
              <w:t xml:space="preserve">. </w:t>
            </w:r>
            <w:r w:rsidRPr="00E81106">
              <w:rPr>
                <w:sz w:val="14"/>
                <w:szCs w:val="18"/>
              </w:rPr>
              <w:t>Net flows of short-term borrowings by banks reflect the net increase (+) or decrease (-) in the stock of short-term bank borrowings during the period.</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352"/>
        </w:trPr>
        <w:tc>
          <w:tcPr>
            <w:tcW w:w="7183" w:type="dxa"/>
            <w:gridSpan w:val="5"/>
            <w:tcBorders>
              <w:top w:val="nil"/>
              <w:left w:val="nil"/>
              <w:bottom w:val="nil"/>
              <w:right w:val="nil"/>
            </w:tcBorders>
            <w:vAlign w:val="center"/>
          </w:tcPr>
          <w:p w:rsidR="00E35C64" w:rsidRPr="006D5F74" w:rsidRDefault="00E35C64" w:rsidP="00E35C64">
            <w:pPr>
              <w:rPr>
                <w:sz w:val="14"/>
                <w:szCs w:val="18"/>
              </w:rPr>
            </w:pPr>
            <w:r w:rsidRPr="00E81106">
              <w:rPr>
                <w:sz w:val="14"/>
                <w:szCs w:val="18"/>
              </w:rPr>
              <w:t>Note: PIBs-Pakistan Investment Bonds, NHA-</w:t>
            </w:r>
            <w:r>
              <w:rPr>
                <w:sz w:val="14"/>
                <w:szCs w:val="18"/>
              </w:rPr>
              <w:t>na</w:t>
            </w:r>
            <w:r w:rsidRPr="00E81106">
              <w:rPr>
                <w:sz w:val="14"/>
                <w:szCs w:val="18"/>
              </w:rPr>
              <w:t>tio</w:t>
            </w:r>
            <w:r>
              <w:rPr>
                <w:sz w:val="14"/>
                <w:szCs w:val="18"/>
              </w:rPr>
              <w:t>na</w:t>
            </w:r>
            <w:r w:rsidRPr="00E81106">
              <w:rPr>
                <w:sz w:val="14"/>
                <w:szCs w:val="18"/>
              </w:rPr>
              <w:t>l Highway Authority, NC-</w:t>
            </w:r>
            <w:r>
              <w:rPr>
                <w:sz w:val="14"/>
                <w:szCs w:val="18"/>
              </w:rPr>
              <w:t>na</w:t>
            </w:r>
            <w:r w:rsidRPr="00E81106">
              <w:rPr>
                <w:sz w:val="14"/>
                <w:szCs w:val="18"/>
              </w:rPr>
              <w:t>tio</w:t>
            </w:r>
            <w:r>
              <w:rPr>
                <w:sz w:val="14"/>
                <w:szCs w:val="18"/>
              </w:rPr>
              <w:t>na</w:t>
            </w:r>
            <w:r w:rsidRPr="00E81106">
              <w:rPr>
                <w:sz w:val="14"/>
                <w:szCs w:val="18"/>
              </w:rPr>
              <w:t>l Construction.</w:t>
            </w: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hRule="exact" w:val="588"/>
        </w:trPr>
        <w:tc>
          <w:tcPr>
            <w:tcW w:w="7183" w:type="dxa"/>
            <w:gridSpan w:val="5"/>
            <w:tcBorders>
              <w:top w:val="nil"/>
              <w:left w:val="nil"/>
              <w:bottom w:val="nil"/>
              <w:right w:val="nil"/>
            </w:tcBorders>
            <w:vAlign w:val="center"/>
          </w:tcPr>
          <w:p w:rsidR="00E35C64" w:rsidRPr="00E81106" w:rsidRDefault="00E35C64" w:rsidP="00E35C64">
            <w:pPr>
              <w:rPr>
                <w:sz w:val="14"/>
                <w:szCs w:val="18"/>
              </w:rPr>
            </w:pPr>
          </w:p>
        </w:tc>
        <w:tc>
          <w:tcPr>
            <w:tcW w:w="1038" w:type="dxa"/>
            <w:gridSpan w:val="2"/>
            <w:tcBorders>
              <w:top w:val="nil"/>
              <w:left w:val="nil"/>
              <w:bottom w:val="nil"/>
              <w:right w:val="nil"/>
            </w:tcBorders>
          </w:tcPr>
          <w:p w:rsidR="00E35C64" w:rsidRPr="00E81106" w:rsidRDefault="00E35C64" w:rsidP="00E35C64">
            <w:pPr>
              <w:rPr>
                <w:sz w:val="14"/>
                <w:szCs w:val="18"/>
              </w:rPr>
            </w:pPr>
          </w:p>
        </w:tc>
        <w:tc>
          <w:tcPr>
            <w:tcW w:w="115" w:type="dxa"/>
            <w:gridSpan w:val="3"/>
            <w:tcBorders>
              <w:top w:val="nil"/>
              <w:left w:val="nil"/>
              <w:bottom w:val="nil"/>
              <w:right w:val="nil"/>
            </w:tcBorders>
          </w:tcPr>
          <w:p w:rsidR="00E35C64" w:rsidRPr="00E81106" w:rsidRDefault="00E35C64" w:rsidP="00E35C64">
            <w:pPr>
              <w:rPr>
                <w:sz w:val="14"/>
                <w:szCs w:val="18"/>
              </w:rPr>
            </w:pPr>
          </w:p>
        </w:tc>
      </w:tr>
      <w:tr w:rsidR="00E35C64" w:rsidRPr="006D5F74" w:rsidTr="00FD3456">
        <w:trPr>
          <w:trHeight w:val="250"/>
        </w:trPr>
        <w:tc>
          <w:tcPr>
            <w:tcW w:w="7183" w:type="dxa"/>
            <w:gridSpan w:val="5"/>
            <w:tcBorders>
              <w:top w:val="nil"/>
              <w:left w:val="nil"/>
              <w:bottom w:val="nil"/>
              <w:right w:val="nil"/>
            </w:tcBorders>
            <w:vAlign w:val="center"/>
          </w:tcPr>
          <w:p w:rsidR="00E35C64" w:rsidRPr="00C447D8" w:rsidRDefault="00E35C64" w:rsidP="00E35C64">
            <w:pPr>
              <w:rPr>
                <w:rFonts w:ascii="Calibri" w:hAnsi="Calibri"/>
                <w:color w:val="0000FF"/>
                <w:sz w:val="22"/>
                <w:szCs w:val="22"/>
                <w:u w:val="single"/>
              </w:rPr>
            </w:pPr>
          </w:p>
        </w:tc>
        <w:tc>
          <w:tcPr>
            <w:tcW w:w="1038" w:type="dxa"/>
            <w:gridSpan w:val="2"/>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c>
          <w:tcPr>
            <w:tcW w:w="115" w:type="dxa"/>
            <w:gridSpan w:val="3"/>
            <w:tcBorders>
              <w:top w:val="nil"/>
              <w:left w:val="nil"/>
              <w:bottom w:val="nil"/>
              <w:right w:val="nil"/>
            </w:tcBorders>
          </w:tcPr>
          <w:p w:rsidR="00E35C64" w:rsidRPr="00C447D8" w:rsidRDefault="00E35C64" w:rsidP="00E35C64">
            <w:pPr>
              <w:rPr>
                <w:rFonts w:ascii="Calibri" w:hAnsi="Calibri"/>
                <w:color w:val="0000FF"/>
                <w:sz w:val="22"/>
                <w:szCs w:val="22"/>
                <w:u w:val="single"/>
              </w:rPr>
            </w:pPr>
          </w:p>
        </w:tc>
      </w:tr>
    </w:tbl>
    <w:p w:rsidR="00201630" w:rsidRDefault="00201630" w:rsidP="003A1AE0"/>
    <w:p w:rsidR="00C36073" w:rsidRDefault="00C36073" w:rsidP="003A1AE0"/>
    <w:p w:rsidR="006F5A56" w:rsidRDefault="006F5A56" w:rsidP="003A1AE0"/>
    <w:p w:rsidR="003A1AE0" w:rsidRDefault="003A1AE0" w:rsidP="003A1AE0"/>
    <w:tbl>
      <w:tblPr>
        <w:tblW w:w="9776" w:type="dxa"/>
        <w:tblLayout w:type="fixed"/>
        <w:tblLook w:val="04A0" w:firstRow="1" w:lastRow="0" w:firstColumn="1" w:lastColumn="0" w:noHBand="0" w:noVBand="1"/>
      </w:tblPr>
      <w:tblGrid>
        <w:gridCol w:w="3424"/>
        <w:gridCol w:w="1184"/>
        <w:gridCol w:w="1033"/>
        <w:gridCol w:w="1033"/>
        <w:gridCol w:w="976"/>
        <w:gridCol w:w="1092"/>
        <w:gridCol w:w="1034"/>
      </w:tblGrid>
      <w:tr w:rsidR="002F74AD" w:rsidRPr="006D5F74" w:rsidTr="003B48D0">
        <w:trPr>
          <w:trHeight w:val="350"/>
        </w:trPr>
        <w:tc>
          <w:tcPr>
            <w:tcW w:w="8742" w:type="dxa"/>
            <w:gridSpan w:val="6"/>
            <w:tcBorders>
              <w:top w:val="nil"/>
              <w:left w:val="nil"/>
              <w:right w:val="nil"/>
            </w:tcBorders>
          </w:tcPr>
          <w:p w:rsidR="002F74AD" w:rsidRPr="006D5F74" w:rsidRDefault="002F74AD" w:rsidP="001510EB">
            <w:pPr>
              <w:jc w:val="center"/>
            </w:pPr>
            <w:r w:rsidRPr="006D5F74">
              <w:br w:type="page"/>
            </w:r>
            <w:r>
              <w:rPr>
                <w:b/>
                <w:bCs/>
                <w:sz w:val="28"/>
              </w:rPr>
              <w:t>5.6</w:t>
            </w:r>
            <w:r w:rsidRPr="006D5F74">
              <w:rPr>
                <w:b/>
                <w:bCs/>
                <w:sz w:val="28"/>
              </w:rPr>
              <w:t xml:space="preserve"> Pakistan’s Exter</w:t>
            </w:r>
            <w:r>
              <w:rPr>
                <w:b/>
                <w:bCs/>
                <w:sz w:val="28"/>
              </w:rPr>
              <w:t>nal Debt Servicing</w:t>
            </w:r>
            <w:r w:rsidRPr="006D5F74">
              <w:rPr>
                <w:b/>
                <w:bCs/>
                <w:sz w:val="28"/>
              </w:rPr>
              <w:t>-Interest</w:t>
            </w:r>
          </w:p>
        </w:tc>
        <w:tc>
          <w:tcPr>
            <w:tcW w:w="1034" w:type="dxa"/>
            <w:tcBorders>
              <w:top w:val="nil"/>
              <w:left w:val="nil"/>
              <w:right w:val="nil"/>
            </w:tcBorders>
          </w:tcPr>
          <w:p w:rsidR="002F74AD" w:rsidRPr="006D5F74" w:rsidRDefault="002F74AD" w:rsidP="001510EB">
            <w:pPr>
              <w:jc w:val="center"/>
            </w:pPr>
          </w:p>
        </w:tc>
      </w:tr>
      <w:tr w:rsidR="002F74AD" w:rsidRPr="006D5F74" w:rsidTr="00C924B9">
        <w:trPr>
          <w:trHeight w:val="252"/>
        </w:trPr>
        <w:tc>
          <w:tcPr>
            <w:tcW w:w="7650" w:type="dxa"/>
            <w:gridSpan w:val="5"/>
            <w:tcBorders>
              <w:top w:val="nil"/>
              <w:left w:val="nil"/>
              <w:right w:val="nil"/>
            </w:tcBorders>
          </w:tcPr>
          <w:p w:rsidR="002F74AD" w:rsidRPr="006D5F74" w:rsidRDefault="002F74AD" w:rsidP="00E6073D">
            <w:pPr>
              <w:jc w:val="right"/>
              <w:rPr>
                <w:b/>
                <w:bCs/>
              </w:rPr>
            </w:pPr>
          </w:p>
        </w:tc>
        <w:tc>
          <w:tcPr>
            <w:tcW w:w="1092" w:type="dxa"/>
            <w:tcBorders>
              <w:top w:val="nil"/>
              <w:left w:val="nil"/>
              <w:right w:val="nil"/>
            </w:tcBorders>
          </w:tcPr>
          <w:p w:rsidR="002F74AD" w:rsidRPr="006D5F74" w:rsidRDefault="002F74AD" w:rsidP="00E6073D">
            <w:pPr>
              <w:jc w:val="right"/>
              <w:rPr>
                <w:b/>
                <w:bCs/>
              </w:rPr>
            </w:pPr>
          </w:p>
        </w:tc>
        <w:tc>
          <w:tcPr>
            <w:tcW w:w="1034" w:type="dxa"/>
            <w:tcBorders>
              <w:top w:val="nil"/>
              <w:left w:val="nil"/>
              <w:right w:val="nil"/>
            </w:tcBorders>
          </w:tcPr>
          <w:p w:rsidR="002F74AD" w:rsidRPr="006D5F74" w:rsidRDefault="002F74AD" w:rsidP="00E6073D">
            <w:pPr>
              <w:jc w:val="right"/>
              <w:rPr>
                <w:b/>
                <w:bCs/>
              </w:rPr>
            </w:pPr>
          </w:p>
        </w:tc>
      </w:tr>
      <w:tr w:rsidR="00E807A6" w:rsidRPr="006D5F74" w:rsidTr="003838B9">
        <w:trPr>
          <w:trHeight w:val="218"/>
        </w:trPr>
        <w:tc>
          <w:tcPr>
            <w:tcW w:w="9776" w:type="dxa"/>
            <w:gridSpan w:val="7"/>
            <w:tcBorders>
              <w:left w:val="nil"/>
              <w:bottom w:val="single" w:sz="12" w:space="0" w:color="auto"/>
              <w:right w:val="nil"/>
            </w:tcBorders>
            <w:tcMar>
              <w:left w:w="115" w:type="dxa"/>
              <w:right w:w="14" w:type="dxa"/>
            </w:tcMar>
            <w:vAlign w:val="bottom"/>
          </w:tcPr>
          <w:p w:rsidR="00E807A6" w:rsidRPr="006D5F74" w:rsidRDefault="00045E51" w:rsidP="008A7544">
            <w:pPr>
              <w:jc w:val="right"/>
              <w:rPr>
                <w:bCs/>
                <w:sz w:val="14"/>
                <w:szCs w:val="16"/>
              </w:rPr>
            </w:pPr>
            <w:r>
              <w:rPr>
                <w:bCs/>
                <w:sz w:val="14"/>
                <w:szCs w:val="16"/>
              </w:rPr>
              <w:t>Million US Dollars during Period</w:t>
            </w:r>
          </w:p>
        </w:tc>
      </w:tr>
      <w:tr w:rsidR="00C924B9" w:rsidRPr="006D5F74" w:rsidTr="00C924B9">
        <w:trPr>
          <w:trHeight w:hRule="exact" w:val="404"/>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ITEM</w:t>
            </w:r>
          </w:p>
        </w:tc>
        <w:tc>
          <w:tcPr>
            <w:tcW w:w="1184" w:type="dxa"/>
            <w:tcBorders>
              <w:top w:val="single" w:sz="12" w:space="0" w:color="auto"/>
              <w:left w:val="nil"/>
              <w:bottom w:val="single" w:sz="12" w:space="0" w:color="auto"/>
              <w:right w:val="nil"/>
            </w:tcBorders>
            <w:shd w:val="clear" w:color="auto" w:fill="auto"/>
            <w:tcMar>
              <w:left w:w="58" w:type="dxa"/>
              <w:right w:w="58" w:type="dxa"/>
            </w:tcMar>
            <w:vAlign w:val="center"/>
          </w:tcPr>
          <w:p w:rsidR="00C924B9" w:rsidRPr="006D5F74" w:rsidRDefault="00C924B9" w:rsidP="00C924B9">
            <w:pPr>
              <w:jc w:val="right"/>
              <w:rPr>
                <w:b/>
                <w:bCs/>
                <w:sz w:val="15"/>
                <w:szCs w:val="15"/>
              </w:rPr>
            </w:pPr>
          </w:p>
        </w:tc>
        <w:tc>
          <w:tcPr>
            <w:tcW w:w="1033" w:type="dxa"/>
            <w:tcBorders>
              <w:top w:val="single" w:sz="12" w:space="0" w:color="auto"/>
              <w:left w:val="single" w:sz="4" w:space="0" w:color="auto"/>
              <w:bottom w:val="single" w:sz="12" w:space="0" w:color="auto"/>
            </w:tcBorders>
            <w:shd w:val="clear" w:color="auto" w:fill="auto"/>
            <w:tcMar>
              <w:left w:w="58" w:type="dxa"/>
              <w:right w:w="58" w:type="dxa"/>
            </w:tcMar>
            <w:vAlign w:val="center"/>
          </w:tcPr>
          <w:p w:rsidR="00C924B9" w:rsidRPr="006D5F74" w:rsidRDefault="00C924B9" w:rsidP="00C924B9">
            <w:pPr>
              <w:jc w:val="right"/>
              <w:rPr>
                <w:b/>
                <w:bCs/>
                <w:sz w:val="15"/>
                <w:szCs w:val="15"/>
              </w:rPr>
            </w:pPr>
            <w:r w:rsidRPr="00FF7C0F">
              <w:rPr>
                <w:b/>
                <w:bCs/>
                <w:sz w:val="15"/>
                <w:szCs w:val="15"/>
              </w:rPr>
              <w:t>FY-2</w:t>
            </w:r>
            <w:r>
              <w:rPr>
                <w:b/>
                <w:bCs/>
                <w:sz w:val="15"/>
                <w:szCs w:val="15"/>
              </w:rPr>
              <w:t>2</w:t>
            </w:r>
            <w:r>
              <w:rPr>
                <w:b/>
                <w:bCs/>
                <w:sz w:val="15"/>
                <w:szCs w:val="15"/>
                <w:vertAlign w:val="superscript"/>
              </w:rPr>
              <w:t>R</w:t>
            </w:r>
          </w:p>
        </w:tc>
        <w:tc>
          <w:tcPr>
            <w:tcW w:w="1033" w:type="dxa"/>
            <w:tcBorders>
              <w:top w:val="single" w:sz="12" w:space="0" w:color="auto"/>
              <w:left w:val="nil"/>
              <w:bottom w:val="single" w:sz="12" w:space="0" w:color="auto"/>
              <w:right w:val="single" w:sz="4" w:space="0" w:color="auto"/>
            </w:tcBorders>
            <w:shd w:val="clear" w:color="auto" w:fill="auto"/>
            <w:noWrap/>
            <w:tcMar>
              <w:left w:w="58" w:type="dxa"/>
              <w:right w:w="58" w:type="dxa"/>
            </w:tcMar>
            <w:vAlign w:val="center"/>
          </w:tcPr>
          <w:p w:rsidR="00C924B9" w:rsidRPr="006D5F74" w:rsidRDefault="00C924B9" w:rsidP="00C924B9">
            <w:pPr>
              <w:jc w:val="right"/>
              <w:rPr>
                <w:b/>
                <w:bCs/>
                <w:sz w:val="15"/>
                <w:szCs w:val="15"/>
              </w:rPr>
            </w:pPr>
            <w:r>
              <w:rPr>
                <w:b/>
                <w:bCs/>
                <w:sz w:val="15"/>
                <w:szCs w:val="15"/>
              </w:rPr>
              <w:t>FY23</w:t>
            </w:r>
            <w:r>
              <w:rPr>
                <w:b/>
                <w:bCs/>
                <w:sz w:val="15"/>
                <w:szCs w:val="15"/>
                <w:vertAlign w:val="superscript"/>
              </w:rPr>
              <w:t xml:space="preserve"> P</w:t>
            </w:r>
          </w:p>
        </w:tc>
        <w:tc>
          <w:tcPr>
            <w:tcW w:w="976" w:type="dxa"/>
            <w:tcBorders>
              <w:top w:val="single" w:sz="12" w:space="0" w:color="auto"/>
              <w:left w:val="single" w:sz="4" w:space="0" w:color="auto"/>
              <w:bottom w:val="single" w:sz="12" w:space="0" w:color="auto"/>
            </w:tcBorders>
            <w:shd w:val="clear" w:color="auto" w:fill="auto"/>
            <w:noWrap/>
            <w:tcMar>
              <w:left w:w="29" w:type="dxa"/>
              <w:right w:w="29" w:type="dxa"/>
            </w:tcMar>
            <w:vAlign w:val="center"/>
          </w:tcPr>
          <w:p w:rsidR="00C924B9" w:rsidRPr="006D5F74" w:rsidRDefault="00C924B9" w:rsidP="00C924B9">
            <w:pPr>
              <w:jc w:val="right"/>
              <w:rPr>
                <w:b/>
                <w:bCs/>
                <w:sz w:val="15"/>
                <w:szCs w:val="15"/>
              </w:rPr>
            </w:pPr>
            <w:r>
              <w:rPr>
                <w:b/>
                <w:bCs/>
                <w:sz w:val="15"/>
                <w:szCs w:val="15"/>
              </w:rPr>
              <w:t>Oct-Dec 22</w:t>
            </w:r>
          </w:p>
        </w:tc>
        <w:tc>
          <w:tcPr>
            <w:tcW w:w="1092" w:type="dxa"/>
            <w:tcBorders>
              <w:top w:val="single" w:sz="12" w:space="0" w:color="auto"/>
              <w:left w:val="nil"/>
              <w:bottom w:val="single" w:sz="12" w:space="0" w:color="auto"/>
            </w:tcBorders>
            <w:shd w:val="clear" w:color="auto" w:fill="auto"/>
            <w:vAlign w:val="center"/>
          </w:tcPr>
          <w:p w:rsidR="00C924B9" w:rsidRPr="006D5F74" w:rsidRDefault="00C924B9" w:rsidP="00C924B9">
            <w:pPr>
              <w:jc w:val="right"/>
              <w:rPr>
                <w:b/>
                <w:bCs/>
                <w:sz w:val="15"/>
                <w:szCs w:val="15"/>
              </w:rPr>
            </w:pPr>
            <w:r>
              <w:rPr>
                <w:b/>
                <w:bCs/>
                <w:sz w:val="15"/>
                <w:szCs w:val="15"/>
              </w:rPr>
              <w:t>Jan-Mar 23</w:t>
            </w:r>
            <w:r>
              <w:rPr>
                <w:b/>
                <w:bCs/>
                <w:sz w:val="15"/>
                <w:szCs w:val="15"/>
                <w:vertAlign w:val="superscript"/>
              </w:rPr>
              <w:t>R</w:t>
            </w:r>
          </w:p>
        </w:tc>
        <w:tc>
          <w:tcPr>
            <w:tcW w:w="1034" w:type="dxa"/>
            <w:tcBorders>
              <w:top w:val="single" w:sz="12" w:space="0" w:color="auto"/>
              <w:left w:val="nil"/>
              <w:bottom w:val="single" w:sz="12" w:space="0" w:color="auto"/>
            </w:tcBorders>
            <w:vAlign w:val="center"/>
          </w:tcPr>
          <w:p w:rsidR="00C924B9" w:rsidRPr="006D5F74" w:rsidRDefault="00C924B9" w:rsidP="00C924B9">
            <w:pPr>
              <w:jc w:val="right"/>
              <w:rPr>
                <w:b/>
                <w:bCs/>
                <w:sz w:val="15"/>
                <w:szCs w:val="15"/>
              </w:rPr>
            </w:pPr>
            <w:r>
              <w:rPr>
                <w:b/>
                <w:bCs/>
                <w:sz w:val="15"/>
                <w:szCs w:val="15"/>
              </w:rPr>
              <w:t>Apr-Jun 23</w:t>
            </w:r>
            <w:r w:rsidRPr="00D6080E">
              <w:rPr>
                <w:b/>
                <w:bCs/>
                <w:sz w:val="15"/>
                <w:szCs w:val="15"/>
                <w:vertAlign w:val="superscript"/>
              </w:rPr>
              <w:t>P</w:t>
            </w:r>
          </w:p>
        </w:tc>
      </w:tr>
      <w:tr w:rsidR="00C924B9" w:rsidRPr="006D5F74" w:rsidTr="00C924B9">
        <w:trPr>
          <w:trHeight w:hRule="exact" w:val="252"/>
        </w:trPr>
        <w:tc>
          <w:tcPr>
            <w:tcW w:w="3424" w:type="dxa"/>
            <w:tcBorders>
              <w:top w:val="single" w:sz="12" w:space="0" w:color="auto"/>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1. Public debt (</w:t>
            </w:r>
            <w:proofErr w:type="spellStart"/>
            <w:r w:rsidRPr="006D5F74">
              <w:rPr>
                <w:b/>
                <w:bCs/>
                <w:sz w:val="15"/>
                <w:szCs w:val="15"/>
              </w:rPr>
              <w:t>a+b+c</w:t>
            </w:r>
            <w:proofErr w:type="spellEnd"/>
            <w:r w:rsidRPr="006D5F74">
              <w:rPr>
                <w:b/>
                <w:bCs/>
                <w:sz w:val="15"/>
                <w:szCs w:val="15"/>
              </w:rPr>
              <w:t>)</w:t>
            </w:r>
          </w:p>
        </w:tc>
        <w:tc>
          <w:tcPr>
            <w:tcW w:w="1184" w:type="dxa"/>
            <w:tcBorders>
              <w:top w:val="single" w:sz="12" w:space="0" w:color="auto"/>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12" w:space="0" w:color="auto"/>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2,318</w:t>
            </w:r>
          </w:p>
        </w:tc>
        <w:tc>
          <w:tcPr>
            <w:tcW w:w="1033" w:type="dxa"/>
            <w:tcBorders>
              <w:top w:val="single" w:sz="12" w:space="0" w:color="auto"/>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3,312</w:t>
            </w:r>
          </w:p>
        </w:tc>
        <w:tc>
          <w:tcPr>
            <w:tcW w:w="976" w:type="dxa"/>
            <w:tcBorders>
              <w:top w:val="single" w:sz="12" w:space="0" w:color="auto"/>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925</w:t>
            </w:r>
          </w:p>
        </w:tc>
        <w:tc>
          <w:tcPr>
            <w:tcW w:w="1092"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789</w:t>
            </w:r>
          </w:p>
        </w:tc>
        <w:tc>
          <w:tcPr>
            <w:tcW w:w="1034" w:type="dxa"/>
            <w:tcBorders>
              <w:top w:val="single" w:sz="12" w:space="0" w:color="auto"/>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1,021</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a) Government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1,848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2,692</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759</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603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836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1,821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2,647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748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589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829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90</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768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314</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261</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248</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81</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Euro/</w:t>
            </w:r>
            <w:proofErr w:type="spellStart"/>
            <w:r w:rsidRPr="006D5F74">
              <w:rPr>
                <w:sz w:val="15"/>
                <w:szCs w:val="15"/>
              </w:rPr>
              <w:t>Sukuk</w:t>
            </w:r>
            <w:proofErr w:type="spellEnd"/>
            <w:r w:rsidRPr="006D5F74">
              <w:rPr>
                <w:sz w:val="15"/>
                <w:szCs w:val="15"/>
              </w:rPr>
              <w:t xml:space="preserve"> global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587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611</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219</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Local Currency Securities (PIBs)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Military</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357</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117</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Saudi fund for development. (SFD)</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NBP/BOC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59</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ii). Short-term (&lt; I year)</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left="174"/>
              <w:rPr>
                <w:sz w:val="15"/>
                <w:szCs w:val="15"/>
              </w:rPr>
            </w:pPr>
            <w:r w:rsidRPr="006D5F74">
              <w:rPr>
                <w:sz w:val="15"/>
                <w:szCs w:val="15"/>
              </w:rPr>
              <w:t xml:space="preserve">        Commercial Loans /Credits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b). To IMF</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140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396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90</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125</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134</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Federal government</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240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74</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77</w:t>
            </w:r>
          </w:p>
        </w:tc>
      </w:tr>
      <w:tr w:rsidR="00C924B9" w:rsidRPr="006D5F74" w:rsidTr="00C924B9">
        <w:trPr>
          <w:trHeight w:hRule="exact" w:val="395"/>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Central bank (Including Interest on SDR Allocation)</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35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ind w:firstLineChars="100" w:firstLine="150"/>
              <w:rPr>
                <w:b/>
                <w:bCs/>
                <w:sz w:val="15"/>
                <w:szCs w:val="15"/>
              </w:rPr>
            </w:pPr>
            <w:r w:rsidRPr="006D5F74">
              <w:rPr>
                <w:b/>
                <w:bCs/>
                <w:sz w:val="15"/>
                <w:szCs w:val="15"/>
              </w:rPr>
              <w:t>c) Foreign exchange liabilities</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330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224</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77</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61</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 Central bank deposits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62</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 Foreign currency loans /bonds (NHA/NC)</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26"/>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iii) Other Liabilities (SWAP)</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2. PSEs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120</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Paris Club</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Multilateral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Other bilateral</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94</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187</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96</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Commercial loans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23</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12</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9</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w:t>
            </w:r>
            <w:proofErr w:type="spellStart"/>
            <w:r w:rsidRPr="006D5F74">
              <w:rPr>
                <w:sz w:val="15"/>
                <w:szCs w:val="15"/>
              </w:rPr>
              <w:t>Sandak</w:t>
            </w:r>
            <w:proofErr w:type="spellEnd"/>
            <w:r w:rsidRPr="006D5F74">
              <w:rPr>
                <w:sz w:val="15"/>
                <w:szCs w:val="15"/>
              </w:rPr>
              <w:t xml:space="preserve"> Metal Bonds</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3. PSEs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46</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21</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4. Scheduled banks' borrowing</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95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57</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bottom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13</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80</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15</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17</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42</w:t>
            </w:r>
          </w:p>
        </w:tc>
      </w:tr>
      <w:tr w:rsidR="00C924B9" w:rsidRPr="00116710"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5. Private 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b/>
                <w:bCs/>
                <w:sz w:val="15"/>
                <w:szCs w:val="15"/>
              </w:rPr>
            </w:pPr>
            <w:r w:rsidRPr="006D5F74">
              <w:rPr>
                <w:b/>
                <w:bCs/>
                <w:sz w:val="15"/>
                <w:szCs w:val="15"/>
              </w:rPr>
              <w:t>6. Private non-guaranteed debt</w:t>
            </w:r>
          </w:p>
        </w:tc>
        <w:tc>
          <w:tcPr>
            <w:tcW w:w="1184" w:type="dxa"/>
            <w:tcBorders>
              <w:top w:val="nil"/>
              <w:left w:val="nil"/>
              <w:bottom w:val="nil"/>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nil"/>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488</w:t>
            </w:r>
          </w:p>
        </w:tc>
        <w:tc>
          <w:tcPr>
            <w:tcW w:w="1033" w:type="dxa"/>
            <w:tcBorders>
              <w:top w:val="nil"/>
              <w:left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758</w:t>
            </w:r>
          </w:p>
        </w:tc>
        <w:tc>
          <w:tcPr>
            <w:tcW w:w="976" w:type="dxa"/>
            <w:tcBorders>
              <w:top w:val="nil"/>
              <w:bottom w:val="nil"/>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Long term (&gt;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488</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758</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203</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169</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292</w:t>
            </w:r>
          </w:p>
        </w:tc>
      </w:tr>
      <w:tr w:rsidR="00C924B9" w:rsidRPr="006D5F74" w:rsidTr="00C924B9">
        <w:trPr>
          <w:trHeight w:hRule="exact" w:val="252"/>
        </w:trPr>
        <w:tc>
          <w:tcPr>
            <w:tcW w:w="3424" w:type="dxa"/>
            <w:tcBorders>
              <w:top w:val="nil"/>
              <w:bottom w:val="nil"/>
            </w:tcBorders>
            <w:shd w:val="clear" w:color="auto" w:fill="auto"/>
            <w:noWrap/>
            <w:vAlign w:val="center"/>
            <w:hideMark/>
          </w:tcPr>
          <w:p w:rsidR="00C924B9" w:rsidRPr="006D5F74" w:rsidRDefault="00C924B9" w:rsidP="00C924B9">
            <w:pPr>
              <w:rPr>
                <w:sz w:val="15"/>
                <w:szCs w:val="15"/>
              </w:rPr>
            </w:pPr>
            <w:r w:rsidRPr="006D5F74">
              <w:rPr>
                <w:sz w:val="15"/>
                <w:szCs w:val="15"/>
              </w:rPr>
              <w:t xml:space="preserve">         Short term (&lt; 1 year)</w:t>
            </w:r>
          </w:p>
        </w:tc>
        <w:tc>
          <w:tcPr>
            <w:tcW w:w="1184" w:type="dxa"/>
            <w:tcBorders>
              <w:top w:val="nil"/>
              <w:left w:val="nil"/>
              <w:right w:val="nil"/>
            </w:tcBorders>
            <w:shd w:val="clear" w:color="auto" w:fill="auto"/>
            <w:vAlign w:val="center"/>
          </w:tcPr>
          <w:p w:rsidR="00C924B9" w:rsidRDefault="00C924B9" w:rsidP="00C924B9">
            <w:pPr>
              <w:jc w:val="right"/>
              <w:rPr>
                <w:color w:val="000000"/>
                <w:sz w:val="14"/>
                <w:szCs w:val="14"/>
              </w:rPr>
            </w:pPr>
          </w:p>
        </w:tc>
        <w:tc>
          <w:tcPr>
            <w:tcW w:w="1033" w:type="dxa"/>
            <w:tcBorders>
              <w:top w:val="nil"/>
              <w:left w:val="nil"/>
              <w:bottom w:val="nil"/>
              <w:right w:val="nil"/>
            </w:tcBorders>
            <w:shd w:val="clear" w:color="000000" w:fill="FFFFFF"/>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3" w:type="dxa"/>
            <w:tcBorders>
              <w:top w:val="nil"/>
              <w:left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976" w:type="dxa"/>
            <w:tcBorders>
              <w:top w:val="nil"/>
            </w:tcBorders>
            <w:shd w:val="clear" w:color="auto" w:fill="auto"/>
            <w:noWrap/>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92"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c>
          <w:tcPr>
            <w:tcW w:w="1034" w:type="dxa"/>
            <w:tcBorders>
              <w:top w:val="nil"/>
              <w:left w:val="nil"/>
              <w:bottom w:val="nil"/>
            </w:tcBorders>
            <w:shd w:val="clear" w:color="auto" w:fill="auto"/>
            <w:vAlign w:val="center"/>
          </w:tcPr>
          <w:p w:rsidR="00C924B9" w:rsidRPr="00C924B9" w:rsidRDefault="00C924B9" w:rsidP="00C924B9">
            <w:pPr>
              <w:jc w:val="right"/>
              <w:rPr>
                <w:rFonts w:asciiTheme="majorBidi" w:hAnsiTheme="majorBidi" w:cstheme="majorBidi"/>
                <w:sz w:val="16"/>
                <w:szCs w:val="16"/>
              </w:rPr>
            </w:pPr>
            <w:r w:rsidRPr="00C924B9">
              <w:rPr>
                <w:rFonts w:asciiTheme="majorBidi" w:hAnsiTheme="majorBidi" w:cstheme="majorBidi"/>
                <w:sz w:val="16"/>
                <w:szCs w:val="16"/>
              </w:rPr>
              <w:t>-</w:t>
            </w:r>
          </w:p>
        </w:tc>
      </w:tr>
      <w:tr w:rsidR="00C924B9" w:rsidRPr="006D5F74" w:rsidTr="00C924B9">
        <w:trPr>
          <w:trHeight w:hRule="exact" w:val="252"/>
        </w:trPr>
        <w:tc>
          <w:tcPr>
            <w:tcW w:w="3424" w:type="dxa"/>
            <w:tcBorders>
              <w:top w:val="nil"/>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7. Private non-guaranteed bonds</w:t>
            </w:r>
          </w:p>
        </w:tc>
        <w:tc>
          <w:tcPr>
            <w:tcW w:w="1184" w:type="dxa"/>
            <w:tcBorders>
              <w:top w:val="nil"/>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nil"/>
              <w:left w:val="nil"/>
              <w:bottom w:val="single" w:sz="12"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w:t>
            </w:r>
          </w:p>
        </w:tc>
        <w:tc>
          <w:tcPr>
            <w:tcW w:w="1033" w:type="dxa"/>
            <w:tcBorders>
              <w:top w:val="nil"/>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976" w:type="dxa"/>
            <w:tcBorders>
              <w:top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92"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c>
          <w:tcPr>
            <w:tcW w:w="1034" w:type="dxa"/>
            <w:tcBorders>
              <w:top w:val="nil"/>
              <w:left w:val="nil"/>
              <w:bottom w:val="single" w:sz="12"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w:t>
            </w:r>
          </w:p>
        </w:tc>
      </w:tr>
      <w:tr w:rsidR="00C924B9" w:rsidRPr="006D5F74" w:rsidTr="00C924B9">
        <w:trPr>
          <w:trHeight w:hRule="exact" w:val="467"/>
        </w:trPr>
        <w:tc>
          <w:tcPr>
            <w:tcW w:w="3424" w:type="dxa"/>
            <w:tcBorders>
              <w:top w:val="single" w:sz="12" w:space="0" w:color="auto"/>
              <w:bottom w:val="single" w:sz="12" w:space="0" w:color="auto"/>
            </w:tcBorders>
            <w:shd w:val="clear" w:color="auto" w:fill="auto"/>
            <w:noWrap/>
            <w:vAlign w:val="center"/>
            <w:hideMark/>
          </w:tcPr>
          <w:p w:rsidR="00C924B9" w:rsidRPr="006D5F74" w:rsidRDefault="00C924B9" w:rsidP="00C924B9">
            <w:pPr>
              <w:rPr>
                <w:b/>
                <w:bCs/>
                <w:sz w:val="15"/>
                <w:szCs w:val="15"/>
              </w:rPr>
            </w:pPr>
            <w:r w:rsidRPr="006D5F74">
              <w:rPr>
                <w:b/>
                <w:bCs/>
                <w:sz w:val="15"/>
                <w:szCs w:val="15"/>
              </w:rPr>
              <w:t xml:space="preserve">    Total exter</w:t>
            </w:r>
            <w:r>
              <w:rPr>
                <w:b/>
                <w:bCs/>
                <w:sz w:val="15"/>
                <w:szCs w:val="15"/>
              </w:rPr>
              <w:t>na</w:t>
            </w:r>
            <w:r w:rsidRPr="006D5F74">
              <w:rPr>
                <w:b/>
                <w:bCs/>
                <w:sz w:val="15"/>
                <w:szCs w:val="15"/>
              </w:rPr>
              <w:t>l liabilities servicing (1+2+3+4+5+6+7)</w:t>
            </w:r>
          </w:p>
        </w:tc>
        <w:tc>
          <w:tcPr>
            <w:tcW w:w="1184" w:type="dxa"/>
            <w:tcBorders>
              <w:top w:val="single" w:sz="12" w:space="0" w:color="auto"/>
              <w:left w:val="nil"/>
              <w:bottom w:val="single" w:sz="12" w:space="0" w:color="auto"/>
              <w:right w:val="nil"/>
            </w:tcBorders>
            <w:shd w:val="clear" w:color="auto" w:fill="auto"/>
            <w:vAlign w:val="center"/>
          </w:tcPr>
          <w:p w:rsidR="00C924B9" w:rsidRDefault="00C924B9" w:rsidP="00C924B9">
            <w:pPr>
              <w:jc w:val="right"/>
              <w:rPr>
                <w:b/>
                <w:bCs/>
                <w:color w:val="000000"/>
                <w:sz w:val="14"/>
                <w:szCs w:val="14"/>
              </w:rPr>
            </w:pPr>
          </w:p>
        </w:tc>
        <w:tc>
          <w:tcPr>
            <w:tcW w:w="1033" w:type="dxa"/>
            <w:tcBorders>
              <w:top w:val="single" w:sz="4" w:space="0" w:color="auto"/>
              <w:left w:val="nil"/>
              <w:bottom w:val="single" w:sz="4" w:space="0" w:color="auto"/>
              <w:right w:val="nil"/>
            </w:tcBorders>
            <w:shd w:val="clear" w:color="000000" w:fill="FFFFFF"/>
            <w:vAlign w:val="center"/>
          </w:tcPr>
          <w:p w:rsidR="00C924B9" w:rsidRPr="00CF11FA" w:rsidRDefault="00C924B9" w:rsidP="00C924B9">
            <w:pPr>
              <w:jc w:val="right"/>
              <w:rPr>
                <w:rFonts w:asciiTheme="majorBidi" w:hAnsiTheme="majorBidi" w:cstheme="majorBidi"/>
                <w:b/>
                <w:bCs/>
                <w:sz w:val="16"/>
                <w:szCs w:val="16"/>
              </w:rPr>
            </w:pPr>
            <w:r w:rsidRPr="00CF11FA">
              <w:rPr>
                <w:rFonts w:asciiTheme="majorBidi" w:hAnsiTheme="majorBidi" w:cstheme="majorBidi"/>
                <w:b/>
                <w:bCs/>
                <w:sz w:val="16"/>
                <w:szCs w:val="16"/>
              </w:rPr>
              <w:t>2,985</w:t>
            </w:r>
          </w:p>
        </w:tc>
        <w:tc>
          <w:tcPr>
            <w:tcW w:w="1033" w:type="dxa"/>
            <w:tcBorders>
              <w:top w:val="single" w:sz="12" w:space="0" w:color="auto"/>
              <w:left w:val="nil"/>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4,421</w:t>
            </w:r>
          </w:p>
        </w:tc>
        <w:tc>
          <w:tcPr>
            <w:tcW w:w="976" w:type="dxa"/>
            <w:tcBorders>
              <w:top w:val="single" w:sz="12" w:space="0" w:color="auto"/>
              <w:bottom w:val="single" w:sz="12" w:space="0" w:color="auto"/>
            </w:tcBorders>
            <w:shd w:val="clear" w:color="auto" w:fill="auto"/>
            <w:noWrap/>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1,177</w:t>
            </w:r>
          </w:p>
        </w:tc>
        <w:tc>
          <w:tcPr>
            <w:tcW w:w="1092"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1,073</w:t>
            </w:r>
          </w:p>
        </w:tc>
        <w:tc>
          <w:tcPr>
            <w:tcW w:w="1034" w:type="dxa"/>
            <w:tcBorders>
              <w:top w:val="single" w:sz="12" w:space="0" w:color="auto"/>
              <w:left w:val="nil"/>
              <w:bottom w:val="single" w:sz="4" w:space="0" w:color="auto"/>
            </w:tcBorders>
            <w:shd w:val="clear" w:color="auto" w:fill="auto"/>
            <w:vAlign w:val="center"/>
          </w:tcPr>
          <w:p w:rsidR="00C924B9" w:rsidRPr="00C924B9" w:rsidRDefault="00C924B9" w:rsidP="00C924B9">
            <w:pPr>
              <w:jc w:val="right"/>
              <w:rPr>
                <w:rFonts w:asciiTheme="majorBidi" w:hAnsiTheme="majorBidi" w:cstheme="majorBidi"/>
                <w:b/>
                <w:bCs/>
                <w:sz w:val="16"/>
                <w:szCs w:val="16"/>
              </w:rPr>
            </w:pPr>
            <w:r w:rsidRPr="00C924B9">
              <w:rPr>
                <w:rFonts w:asciiTheme="majorBidi" w:hAnsiTheme="majorBidi" w:cstheme="majorBidi"/>
                <w:b/>
                <w:bCs/>
                <w:sz w:val="16"/>
                <w:szCs w:val="16"/>
              </w:rPr>
              <w:t>1,399</w:t>
            </w:r>
          </w:p>
        </w:tc>
      </w:tr>
      <w:tr w:rsidR="00C924B9" w:rsidRPr="006D5F74" w:rsidTr="003B48D0">
        <w:trPr>
          <w:trHeight w:val="202"/>
        </w:trPr>
        <w:tc>
          <w:tcPr>
            <w:tcW w:w="9776" w:type="dxa"/>
            <w:gridSpan w:val="7"/>
            <w:tcBorders>
              <w:top w:val="single" w:sz="12" w:space="0" w:color="auto"/>
              <w:left w:val="nil"/>
              <w:bottom w:val="nil"/>
              <w:right w:val="nil"/>
            </w:tcBorders>
            <w:vAlign w:val="center"/>
          </w:tcPr>
          <w:p w:rsidR="00C924B9" w:rsidRPr="00527252" w:rsidRDefault="00C924B9" w:rsidP="00C924B9">
            <w:pPr>
              <w:jc w:val="center"/>
              <w:rPr>
                <w:sz w:val="14"/>
                <w:szCs w:val="14"/>
              </w:rPr>
            </w:pPr>
            <w:r>
              <w:rPr>
                <w:sz w:val="14"/>
                <w:szCs w:val="14"/>
              </w:rPr>
              <w:t xml:space="preserve">                                                                                                                                                                                                               </w:t>
            </w:r>
            <w:r w:rsidRPr="00527252">
              <w:rPr>
                <w:sz w:val="14"/>
                <w:szCs w:val="14"/>
              </w:rPr>
              <w:t xml:space="preserve">Source: </w:t>
            </w:r>
            <w:r>
              <w:rPr>
                <w:sz w:val="14"/>
                <w:szCs w:val="14"/>
              </w:rPr>
              <w:t>Core Statistics Department, SBP</w:t>
            </w:r>
          </w:p>
        </w:tc>
      </w:tr>
      <w:tr w:rsidR="00C924B9" w:rsidRPr="006D5F74" w:rsidTr="00C924B9">
        <w:trPr>
          <w:trHeight w:val="426"/>
        </w:trPr>
        <w:tc>
          <w:tcPr>
            <w:tcW w:w="7650" w:type="dxa"/>
            <w:gridSpan w:val="5"/>
            <w:tcBorders>
              <w:top w:val="nil"/>
              <w:left w:val="nil"/>
              <w:bottom w:val="nil"/>
              <w:right w:val="nil"/>
            </w:tcBorders>
            <w:vAlign w:val="center"/>
          </w:tcPr>
          <w:p w:rsidR="00C924B9" w:rsidRDefault="00C924B9" w:rsidP="00C924B9">
            <w:pPr>
              <w:rPr>
                <w:sz w:val="14"/>
                <w:szCs w:val="18"/>
              </w:rPr>
            </w:pPr>
            <w:r w:rsidRPr="00897F04">
              <w:rPr>
                <w:sz w:val="14"/>
                <w:szCs w:val="14"/>
              </w:rPr>
              <w:t>*:</w:t>
            </w:r>
            <w:r>
              <w:rPr>
                <w:sz w:val="14"/>
                <w:szCs w:val="14"/>
              </w:rPr>
              <w:t xml:space="preserve"> </w:t>
            </w:r>
            <w:proofErr w:type="spellStart"/>
            <w:r w:rsidRPr="00897F04">
              <w:rPr>
                <w:sz w:val="14"/>
                <w:szCs w:val="14"/>
              </w:rPr>
              <w:t>Naya</w:t>
            </w:r>
            <w:proofErr w:type="spellEnd"/>
            <w:r w:rsidRPr="00897F04">
              <w:rPr>
                <w:sz w:val="14"/>
                <w:szCs w:val="14"/>
              </w:rPr>
              <w:t xml:space="preserve"> Pakistan Certificates (NPC) are issued by Government of Pakistan for overseas Pakistanis.</w:t>
            </w:r>
          </w:p>
          <w:p w:rsidR="00C924B9" w:rsidRPr="006D5F74" w:rsidRDefault="00C924B9" w:rsidP="00C924B9">
            <w:pPr>
              <w:rPr>
                <w:sz w:val="14"/>
                <w:szCs w:val="18"/>
              </w:rPr>
            </w:pPr>
            <w:r w:rsidRPr="006D5F74">
              <w:rPr>
                <w:sz w:val="14"/>
                <w:szCs w:val="18"/>
              </w:rPr>
              <w:t>Note: T-bills-Treasury Bills, PIBs-Pakistan Investment Bonds, NHA-</w:t>
            </w:r>
            <w:r>
              <w:rPr>
                <w:sz w:val="14"/>
                <w:szCs w:val="18"/>
              </w:rPr>
              <w:t>na</w:t>
            </w:r>
            <w:r w:rsidRPr="006D5F74">
              <w:rPr>
                <w:sz w:val="14"/>
                <w:szCs w:val="18"/>
              </w:rPr>
              <w:t>tio</w:t>
            </w:r>
            <w:r>
              <w:rPr>
                <w:sz w:val="14"/>
                <w:szCs w:val="18"/>
              </w:rPr>
              <w:t>na</w:t>
            </w:r>
            <w:r w:rsidRPr="006D5F74">
              <w:rPr>
                <w:sz w:val="14"/>
                <w:szCs w:val="18"/>
              </w:rPr>
              <w:t>l Highway Authority, NC-</w:t>
            </w:r>
            <w:r>
              <w:rPr>
                <w:sz w:val="14"/>
                <w:szCs w:val="18"/>
              </w:rPr>
              <w:t>na</w:t>
            </w:r>
            <w:r w:rsidRPr="006D5F74">
              <w:rPr>
                <w:sz w:val="14"/>
                <w:szCs w:val="18"/>
              </w:rPr>
              <w:t>tio</w:t>
            </w:r>
            <w:r>
              <w:rPr>
                <w:sz w:val="14"/>
                <w:szCs w:val="18"/>
              </w:rPr>
              <w:t>na</w:t>
            </w:r>
            <w:r w:rsidRPr="006D5F74">
              <w:rPr>
                <w:sz w:val="14"/>
                <w:szCs w:val="18"/>
              </w:rPr>
              <w:t xml:space="preserve">l </w:t>
            </w:r>
          </w:p>
          <w:p w:rsidR="00C924B9" w:rsidRPr="006D5F74" w:rsidRDefault="00C924B9" w:rsidP="00C924B9">
            <w:pPr>
              <w:rPr>
                <w:sz w:val="14"/>
                <w:szCs w:val="18"/>
              </w:rPr>
            </w:pPr>
            <w:r w:rsidRPr="006D5F74">
              <w:rPr>
                <w:sz w:val="14"/>
                <w:szCs w:val="18"/>
              </w:rPr>
              <w:t xml:space="preserve">          Construction.</w:t>
            </w:r>
          </w:p>
        </w:tc>
        <w:tc>
          <w:tcPr>
            <w:tcW w:w="1092" w:type="dxa"/>
            <w:tcBorders>
              <w:top w:val="nil"/>
              <w:left w:val="nil"/>
              <w:bottom w:val="nil"/>
              <w:right w:val="nil"/>
            </w:tcBorders>
          </w:tcPr>
          <w:p w:rsidR="00C924B9" w:rsidRPr="006D5F74" w:rsidRDefault="00C924B9" w:rsidP="00C924B9">
            <w:pPr>
              <w:rPr>
                <w:sz w:val="14"/>
                <w:szCs w:val="18"/>
              </w:rPr>
            </w:pPr>
          </w:p>
        </w:tc>
        <w:tc>
          <w:tcPr>
            <w:tcW w:w="1034" w:type="dxa"/>
            <w:tcBorders>
              <w:top w:val="nil"/>
              <w:left w:val="nil"/>
              <w:bottom w:val="nil"/>
              <w:right w:val="nil"/>
            </w:tcBorders>
          </w:tcPr>
          <w:p w:rsidR="00C924B9" w:rsidRPr="006D5F74" w:rsidRDefault="00C924B9" w:rsidP="00C924B9">
            <w:pPr>
              <w:rPr>
                <w:sz w:val="14"/>
                <w:szCs w:val="18"/>
              </w:rPr>
            </w:pPr>
          </w:p>
        </w:tc>
      </w:tr>
      <w:tr w:rsidR="00C924B9" w:rsidRPr="006D5F74" w:rsidTr="00C924B9">
        <w:trPr>
          <w:trHeight w:val="279"/>
        </w:trPr>
        <w:tc>
          <w:tcPr>
            <w:tcW w:w="7650" w:type="dxa"/>
            <w:gridSpan w:val="5"/>
            <w:tcBorders>
              <w:top w:val="nil"/>
              <w:left w:val="nil"/>
              <w:bottom w:val="nil"/>
              <w:right w:val="nil"/>
            </w:tcBorders>
            <w:vAlign w:val="center"/>
          </w:tcPr>
          <w:p w:rsidR="00C924B9" w:rsidRPr="006D5F74" w:rsidRDefault="00C924B9" w:rsidP="00C924B9">
            <w:pPr>
              <w:rPr>
                <w:sz w:val="18"/>
                <w:szCs w:val="18"/>
              </w:rPr>
            </w:pPr>
            <w:r>
              <w:rPr>
                <w:sz w:val="14"/>
                <w:szCs w:val="18"/>
              </w:rPr>
              <w:t>Archive Link</w:t>
            </w:r>
            <w:r w:rsidRPr="00C447D8">
              <w:rPr>
                <w:sz w:val="14"/>
                <w:szCs w:val="14"/>
              </w:rPr>
              <w:t xml:space="preserve">: </w:t>
            </w:r>
            <w:hyperlink r:id="rId15" w:history="1">
              <w:r w:rsidRPr="00C447D8">
                <w:rPr>
                  <w:rStyle w:val="Hyperlink"/>
                  <w:sz w:val="14"/>
                  <w:szCs w:val="14"/>
                </w:rPr>
                <w:t>http://www.sbp.org.pk/ecodata/pakdebtsvr_Arch.xls</w:t>
              </w:r>
            </w:hyperlink>
          </w:p>
        </w:tc>
        <w:tc>
          <w:tcPr>
            <w:tcW w:w="1092" w:type="dxa"/>
            <w:tcBorders>
              <w:top w:val="nil"/>
              <w:left w:val="nil"/>
              <w:bottom w:val="nil"/>
              <w:right w:val="nil"/>
            </w:tcBorders>
          </w:tcPr>
          <w:p w:rsidR="00C924B9" w:rsidRDefault="00C924B9" w:rsidP="00C924B9">
            <w:pPr>
              <w:rPr>
                <w:sz w:val="14"/>
                <w:szCs w:val="18"/>
              </w:rPr>
            </w:pPr>
          </w:p>
        </w:tc>
        <w:tc>
          <w:tcPr>
            <w:tcW w:w="1034" w:type="dxa"/>
            <w:tcBorders>
              <w:top w:val="nil"/>
              <w:left w:val="nil"/>
              <w:bottom w:val="nil"/>
              <w:right w:val="nil"/>
            </w:tcBorders>
          </w:tcPr>
          <w:p w:rsidR="00C924B9" w:rsidRDefault="00C924B9" w:rsidP="00C924B9">
            <w:pPr>
              <w:rPr>
                <w:sz w:val="14"/>
                <w:szCs w:val="18"/>
              </w:rPr>
            </w:pPr>
          </w:p>
        </w:tc>
      </w:tr>
    </w:tbl>
    <w:p w:rsidR="003A1AE0" w:rsidRDefault="003A1AE0" w:rsidP="003A1AE0"/>
    <w:p w:rsidR="00C36073" w:rsidRDefault="00C36073" w:rsidP="003A1AE0"/>
    <w:p w:rsidR="00C36073" w:rsidRDefault="00C36073" w:rsidP="003A1AE0"/>
    <w:p w:rsidR="002B0CB8" w:rsidRDefault="002B0CB8" w:rsidP="003A1AE0"/>
    <w:p w:rsidR="002B0CB8" w:rsidRPr="006D5F74" w:rsidRDefault="002B0CB8" w:rsidP="003A1AE0"/>
    <w:p w:rsidR="003A1AE0" w:rsidRPr="006D5F74" w:rsidRDefault="003A1AE0" w:rsidP="003A1AE0"/>
    <w:tbl>
      <w:tblPr>
        <w:tblW w:w="8631" w:type="dxa"/>
        <w:jc w:val="center"/>
        <w:tblLayout w:type="fixed"/>
        <w:tblCellMar>
          <w:left w:w="30" w:type="dxa"/>
          <w:right w:w="30" w:type="dxa"/>
        </w:tblCellMar>
        <w:tblLook w:val="0000" w:firstRow="0" w:lastRow="0" w:firstColumn="0" w:lastColumn="0" w:noHBand="0" w:noVBand="0"/>
      </w:tblPr>
      <w:tblGrid>
        <w:gridCol w:w="930"/>
        <w:gridCol w:w="810"/>
        <w:gridCol w:w="888"/>
        <w:gridCol w:w="912"/>
        <w:gridCol w:w="888"/>
        <w:gridCol w:w="977"/>
        <w:gridCol w:w="1066"/>
        <w:gridCol w:w="929"/>
        <w:gridCol w:w="1231"/>
      </w:tblGrid>
      <w:tr w:rsidR="003A1AE0" w:rsidRPr="006D5F74" w:rsidTr="00C50334">
        <w:trPr>
          <w:trHeight w:val="260"/>
          <w:jc w:val="center"/>
        </w:trPr>
        <w:tc>
          <w:tcPr>
            <w:tcW w:w="8631" w:type="dxa"/>
            <w:gridSpan w:val="9"/>
          </w:tcPr>
          <w:p w:rsidR="003A1AE0" w:rsidRPr="006D5F74" w:rsidRDefault="003A1AE0" w:rsidP="00566DB2">
            <w:pPr>
              <w:jc w:val="center"/>
              <w:rPr>
                <w:b/>
                <w:sz w:val="28"/>
              </w:rPr>
            </w:pPr>
            <w:r w:rsidRPr="006D5F74">
              <w:rPr>
                <w:b/>
                <w:sz w:val="28"/>
              </w:rPr>
              <w:t>5.</w:t>
            </w:r>
            <w:r w:rsidR="00C36073">
              <w:rPr>
                <w:b/>
                <w:sz w:val="28"/>
              </w:rPr>
              <w:t>7</w:t>
            </w:r>
            <w:r w:rsidRPr="006D5F74">
              <w:rPr>
                <w:b/>
                <w:sz w:val="28"/>
              </w:rPr>
              <w:t xml:space="preserve">   </w:t>
            </w:r>
            <w:r w:rsidR="00F41959" w:rsidRPr="006D5F74">
              <w:rPr>
                <w:b/>
                <w:sz w:val="28"/>
              </w:rPr>
              <w:t>Ownership Classification of the</w:t>
            </w:r>
            <w:r w:rsidRPr="006D5F74">
              <w:rPr>
                <w:b/>
                <w:sz w:val="28"/>
              </w:rPr>
              <w:t xml:space="preserve">  </w:t>
            </w:r>
          </w:p>
        </w:tc>
      </w:tr>
      <w:tr w:rsidR="003A1AE0" w:rsidRPr="006D5F74" w:rsidTr="00C50334">
        <w:trPr>
          <w:trHeight w:val="260"/>
          <w:jc w:val="center"/>
        </w:trPr>
        <w:tc>
          <w:tcPr>
            <w:tcW w:w="8631" w:type="dxa"/>
            <w:gridSpan w:val="9"/>
          </w:tcPr>
          <w:p w:rsidR="003A1AE0" w:rsidRPr="006D5F74" w:rsidRDefault="003A1AE0" w:rsidP="00566DB2">
            <w:pPr>
              <w:jc w:val="center"/>
              <w:rPr>
                <w:sz w:val="24"/>
              </w:rPr>
            </w:pPr>
            <w:r w:rsidRPr="006D5F74">
              <w:rPr>
                <w:b/>
                <w:sz w:val="28"/>
              </w:rPr>
              <w:t xml:space="preserve">      Federal </w:t>
            </w:r>
            <w:r w:rsidR="00F41959" w:rsidRPr="006D5F74">
              <w:rPr>
                <w:b/>
                <w:sz w:val="28"/>
              </w:rPr>
              <w:t>Government Debt</w:t>
            </w:r>
          </w:p>
        </w:tc>
      </w:tr>
      <w:tr w:rsidR="003A1AE0" w:rsidRPr="006D5F74" w:rsidTr="00C50334">
        <w:trPr>
          <w:trHeight w:hRule="exact" w:val="260"/>
          <w:jc w:val="center"/>
        </w:trPr>
        <w:tc>
          <w:tcPr>
            <w:tcW w:w="8631" w:type="dxa"/>
            <w:gridSpan w:val="9"/>
            <w:vAlign w:val="bottom"/>
          </w:tcPr>
          <w:p w:rsidR="003A1AE0" w:rsidRPr="006D5F74" w:rsidRDefault="00045E51" w:rsidP="00566DB2">
            <w:pPr>
              <w:jc w:val="right"/>
              <w:rPr>
                <w:sz w:val="16"/>
              </w:rPr>
            </w:pPr>
            <w:r>
              <w:rPr>
                <w:sz w:val="16"/>
              </w:rPr>
              <w:t>Million Rupees</w:t>
            </w:r>
          </w:p>
        </w:tc>
      </w:tr>
      <w:tr w:rsidR="003A1AE0" w:rsidRPr="006D5F74" w:rsidTr="00C50334">
        <w:trPr>
          <w:trHeight w:hRule="exact" w:val="260"/>
          <w:jc w:val="center"/>
        </w:trPr>
        <w:tc>
          <w:tcPr>
            <w:tcW w:w="930" w:type="dxa"/>
            <w:tcBorders>
              <w:top w:val="single" w:sz="12" w:space="0" w:color="000000"/>
              <w:right w:val="single" w:sz="4" w:space="0" w:color="auto"/>
            </w:tcBorders>
          </w:tcPr>
          <w:p w:rsidR="003A1AE0" w:rsidRPr="006D5F74" w:rsidRDefault="003A1AE0" w:rsidP="00566DB2">
            <w:pPr>
              <w:jc w:val="right"/>
              <w:rPr>
                <w:sz w:val="16"/>
              </w:rPr>
            </w:pPr>
          </w:p>
        </w:tc>
        <w:tc>
          <w:tcPr>
            <w:tcW w:w="810" w:type="dxa"/>
            <w:tcBorders>
              <w:top w:val="single" w:sz="12" w:space="0" w:color="000000"/>
              <w:left w:val="single" w:sz="4" w:space="0" w:color="auto"/>
              <w:right w:val="single" w:sz="4" w:space="0" w:color="auto"/>
            </w:tcBorders>
          </w:tcPr>
          <w:p w:rsidR="003A1AE0" w:rsidRPr="006D5F74" w:rsidRDefault="003A1AE0" w:rsidP="00566DB2">
            <w:pPr>
              <w:jc w:val="right"/>
              <w:rPr>
                <w:sz w:val="16"/>
              </w:rPr>
            </w:pPr>
          </w:p>
        </w:tc>
        <w:tc>
          <w:tcPr>
            <w:tcW w:w="5660" w:type="dxa"/>
            <w:gridSpan w:val="6"/>
            <w:tcBorders>
              <w:top w:val="single" w:sz="12" w:space="0" w:color="000000"/>
              <w:left w:val="single" w:sz="4" w:space="0" w:color="auto"/>
              <w:right w:val="single" w:sz="4" w:space="0" w:color="auto"/>
            </w:tcBorders>
            <w:vAlign w:val="center"/>
          </w:tcPr>
          <w:p w:rsidR="003A1AE0" w:rsidRPr="00D57B9B" w:rsidRDefault="00F41959" w:rsidP="00566DB2">
            <w:pPr>
              <w:jc w:val="center"/>
              <w:rPr>
                <w:b/>
                <w:bCs/>
                <w:sz w:val="16"/>
                <w:szCs w:val="16"/>
              </w:rPr>
            </w:pPr>
            <w:r w:rsidRPr="00D57B9B">
              <w:rPr>
                <w:b/>
                <w:bCs/>
                <w:sz w:val="16"/>
                <w:szCs w:val="16"/>
              </w:rPr>
              <w:t>H E L D</w:t>
            </w:r>
            <w:r w:rsidR="003A1AE0" w:rsidRPr="00D57B9B">
              <w:rPr>
                <w:b/>
                <w:bCs/>
                <w:sz w:val="16"/>
                <w:szCs w:val="16"/>
              </w:rPr>
              <w:t xml:space="preserve">     </w:t>
            </w:r>
            <w:r w:rsidRPr="00D57B9B">
              <w:rPr>
                <w:b/>
                <w:bCs/>
                <w:sz w:val="16"/>
                <w:szCs w:val="16"/>
              </w:rPr>
              <w:t>B Y</w:t>
            </w:r>
          </w:p>
        </w:tc>
        <w:tc>
          <w:tcPr>
            <w:tcW w:w="1231" w:type="dxa"/>
            <w:tcBorders>
              <w:top w:val="single" w:sz="12" w:space="0" w:color="000000"/>
              <w:left w:val="single" w:sz="4" w:space="0" w:color="auto"/>
            </w:tcBorders>
          </w:tcPr>
          <w:p w:rsidR="003A1AE0" w:rsidRPr="006D5F74" w:rsidRDefault="003A1AE0" w:rsidP="00566DB2">
            <w:pPr>
              <w:jc w:val="right"/>
              <w:rPr>
                <w:sz w:val="16"/>
              </w:rPr>
            </w:pPr>
          </w:p>
        </w:tc>
      </w:tr>
      <w:tr w:rsidR="003A1AE0" w:rsidRPr="006D5F74" w:rsidTr="00C50334">
        <w:trPr>
          <w:trHeight w:hRule="exact" w:val="260"/>
          <w:jc w:val="center"/>
        </w:trPr>
        <w:tc>
          <w:tcPr>
            <w:tcW w:w="930" w:type="dxa"/>
            <w:tcBorders>
              <w:right w:val="single" w:sz="4" w:space="0" w:color="auto"/>
            </w:tcBorders>
          </w:tcPr>
          <w:p w:rsidR="003A1AE0" w:rsidRPr="006D5F74" w:rsidRDefault="003A1AE0" w:rsidP="00566DB2">
            <w:pPr>
              <w:jc w:val="center"/>
              <w:rPr>
                <w:sz w:val="18"/>
              </w:rPr>
            </w:pPr>
          </w:p>
        </w:tc>
        <w:tc>
          <w:tcPr>
            <w:tcW w:w="810" w:type="dxa"/>
            <w:tcBorders>
              <w:left w:val="single" w:sz="4" w:space="0" w:color="auto"/>
              <w:right w:val="single" w:sz="4" w:space="0" w:color="auto"/>
            </w:tcBorders>
          </w:tcPr>
          <w:p w:rsidR="003A1AE0" w:rsidRPr="006D5F74" w:rsidRDefault="003A1AE0" w:rsidP="00566DB2">
            <w:pPr>
              <w:jc w:val="center"/>
              <w:rPr>
                <w:sz w:val="16"/>
              </w:rPr>
            </w:pPr>
          </w:p>
        </w:tc>
        <w:tc>
          <w:tcPr>
            <w:tcW w:w="888" w:type="dxa"/>
            <w:tcBorders>
              <w:top w:val="single" w:sz="6" w:space="0" w:color="000000"/>
              <w:left w:val="single" w:sz="4" w:space="0" w:color="auto"/>
            </w:tcBorders>
          </w:tcPr>
          <w:p w:rsidR="003A1AE0" w:rsidRPr="006D5F74" w:rsidRDefault="003A1AE0" w:rsidP="00566DB2">
            <w:pPr>
              <w:jc w:val="right"/>
              <w:rPr>
                <w:sz w:val="16"/>
              </w:rPr>
            </w:pPr>
            <w:r w:rsidRPr="006D5F74">
              <w:rPr>
                <w:sz w:val="16"/>
              </w:rPr>
              <w:t>State Bank</w:t>
            </w:r>
          </w:p>
        </w:tc>
        <w:tc>
          <w:tcPr>
            <w:tcW w:w="912" w:type="dxa"/>
            <w:tcBorders>
              <w:top w:val="single" w:sz="6" w:space="0" w:color="000000"/>
            </w:tcBorders>
          </w:tcPr>
          <w:p w:rsidR="003A1AE0" w:rsidRPr="006D5F74" w:rsidRDefault="003A1AE0" w:rsidP="00566DB2">
            <w:pPr>
              <w:jc w:val="right"/>
              <w:rPr>
                <w:sz w:val="16"/>
              </w:rPr>
            </w:pPr>
            <w:r w:rsidRPr="006D5F74">
              <w:rPr>
                <w:sz w:val="16"/>
              </w:rPr>
              <w:t>Deposit</w:t>
            </w:r>
          </w:p>
        </w:tc>
        <w:tc>
          <w:tcPr>
            <w:tcW w:w="888" w:type="dxa"/>
            <w:tcBorders>
              <w:top w:val="single" w:sz="6" w:space="0" w:color="000000"/>
            </w:tcBorders>
          </w:tcPr>
          <w:p w:rsidR="003A1AE0" w:rsidRPr="006D5F74" w:rsidRDefault="003A1AE0" w:rsidP="00566DB2">
            <w:pPr>
              <w:jc w:val="right"/>
              <w:rPr>
                <w:sz w:val="16"/>
              </w:rPr>
            </w:pPr>
            <w:r w:rsidRPr="006D5F74">
              <w:rPr>
                <w:sz w:val="16"/>
              </w:rPr>
              <w:t>Other</w:t>
            </w:r>
          </w:p>
        </w:tc>
        <w:tc>
          <w:tcPr>
            <w:tcW w:w="977" w:type="dxa"/>
            <w:tcBorders>
              <w:top w:val="single" w:sz="6" w:space="0" w:color="000000"/>
            </w:tcBorders>
          </w:tcPr>
          <w:p w:rsidR="003A1AE0" w:rsidRPr="006D5F74" w:rsidRDefault="003A1AE0" w:rsidP="00566DB2">
            <w:pPr>
              <w:jc w:val="right"/>
              <w:rPr>
                <w:sz w:val="16"/>
              </w:rPr>
            </w:pPr>
          </w:p>
        </w:tc>
        <w:tc>
          <w:tcPr>
            <w:tcW w:w="1066" w:type="dxa"/>
            <w:tcBorders>
              <w:top w:val="single" w:sz="6" w:space="0" w:color="000000"/>
            </w:tcBorders>
          </w:tcPr>
          <w:p w:rsidR="003A1AE0" w:rsidRPr="006D5F74" w:rsidRDefault="003A1AE0" w:rsidP="00566DB2">
            <w:pPr>
              <w:jc w:val="right"/>
              <w:rPr>
                <w:sz w:val="16"/>
              </w:rPr>
            </w:pPr>
            <w:r w:rsidRPr="006D5F74">
              <w:rPr>
                <w:sz w:val="16"/>
              </w:rPr>
              <w:t>Foreign</w:t>
            </w:r>
          </w:p>
        </w:tc>
        <w:tc>
          <w:tcPr>
            <w:tcW w:w="929" w:type="dxa"/>
            <w:tcBorders>
              <w:top w:val="single" w:sz="6" w:space="0" w:color="000000"/>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566DB2">
            <w:pPr>
              <w:jc w:val="right"/>
              <w:rPr>
                <w:sz w:val="18"/>
              </w:rPr>
            </w:pPr>
            <w:r w:rsidRPr="006D5F74">
              <w:rPr>
                <w:sz w:val="18"/>
              </w:rPr>
              <w:t>Intra-</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As on</w:t>
            </w:r>
          </w:p>
        </w:tc>
        <w:tc>
          <w:tcPr>
            <w:tcW w:w="810" w:type="dxa"/>
            <w:tcBorders>
              <w:left w:val="single" w:sz="4" w:space="0" w:color="auto"/>
              <w:right w:val="single" w:sz="4" w:space="0" w:color="auto"/>
            </w:tcBorders>
          </w:tcPr>
          <w:p w:rsidR="003A1AE0" w:rsidRPr="006D5F74" w:rsidRDefault="003A1AE0" w:rsidP="00566DB2">
            <w:pPr>
              <w:jc w:val="center"/>
              <w:rPr>
                <w:b/>
                <w:bCs/>
                <w:sz w:val="18"/>
              </w:rPr>
            </w:pPr>
            <w:r w:rsidRPr="006D5F74">
              <w:rPr>
                <w:b/>
                <w:bCs/>
                <w:sz w:val="18"/>
              </w:rPr>
              <w:t>D</w:t>
            </w:r>
            <w:r>
              <w:rPr>
                <w:b/>
                <w:bCs/>
                <w:sz w:val="18"/>
              </w:rPr>
              <w:t>ebt</w:t>
            </w:r>
            <w:r w:rsidRPr="006D5F74">
              <w:rPr>
                <w:b/>
                <w:bCs/>
                <w:sz w:val="18"/>
                <w:szCs w:val="18"/>
                <w:vertAlign w:val="superscript"/>
              </w:rPr>
              <w:t>1</w:t>
            </w:r>
          </w:p>
        </w:tc>
        <w:tc>
          <w:tcPr>
            <w:tcW w:w="888" w:type="dxa"/>
            <w:tcBorders>
              <w:left w:val="single" w:sz="4" w:space="0" w:color="auto"/>
            </w:tcBorders>
          </w:tcPr>
          <w:p w:rsidR="003A1AE0" w:rsidRPr="006D5F74" w:rsidRDefault="003A1AE0" w:rsidP="00566DB2">
            <w:pPr>
              <w:jc w:val="right"/>
              <w:rPr>
                <w:sz w:val="16"/>
              </w:rPr>
            </w:pPr>
            <w:r w:rsidRPr="006D5F74">
              <w:rPr>
                <w:sz w:val="16"/>
              </w:rPr>
              <w:t>of</w:t>
            </w:r>
          </w:p>
        </w:tc>
        <w:tc>
          <w:tcPr>
            <w:tcW w:w="912" w:type="dxa"/>
          </w:tcPr>
          <w:p w:rsidR="003A1AE0" w:rsidRPr="006D5F74" w:rsidRDefault="003A1AE0" w:rsidP="00566DB2">
            <w:pPr>
              <w:jc w:val="right"/>
              <w:rPr>
                <w:sz w:val="16"/>
              </w:rPr>
            </w:pPr>
            <w:r w:rsidRPr="006D5F74">
              <w:rPr>
                <w:sz w:val="16"/>
              </w:rPr>
              <w:t>Money</w:t>
            </w:r>
          </w:p>
        </w:tc>
        <w:tc>
          <w:tcPr>
            <w:tcW w:w="888" w:type="dxa"/>
          </w:tcPr>
          <w:p w:rsidR="003A1AE0" w:rsidRPr="006D5F74" w:rsidRDefault="003A1AE0" w:rsidP="00566DB2">
            <w:pPr>
              <w:jc w:val="right"/>
              <w:rPr>
                <w:sz w:val="16"/>
              </w:rPr>
            </w:pPr>
            <w:r w:rsidRPr="006D5F74">
              <w:rPr>
                <w:sz w:val="16"/>
              </w:rPr>
              <w:t>Fi</w:t>
            </w:r>
            <w:r w:rsidR="001510EB">
              <w:rPr>
                <w:sz w:val="16"/>
              </w:rPr>
              <w:t>na</w:t>
            </w:r>
            <w:r w:rsidRPr="006D5F74">
              <w:rPr>
                <w:sz w:val="16"/>
              </w:rPr>
              <w:t>ncial</w:t>
            </w:r>
          </w:p>
        </w:tc>
        <w:tc>
          <w:tcPr>
            <w:tcW w:w="977" w:type="dxa"/>
          </w:tcPr>
          <w:p w:rsidR="003A1AE0" w:rsidRPr="006D5F74" w:rsidRDefault="003A1AE0" w:rsidP="00566DB2">
            <w:pPr>
              <w:jc w:val="right"/>
              <w:rPr>
                <w:sz w:val="16"/>
              </w:rPr>
            </w:pPr>
            <w:r w:rsidRPr="006D5F74">
              <w:rPr>
                <w:sz w:val="16"/>
              </w:rPr>
              <w:t>Inter</w:t>
            </w:r>
            <w:r w:rsidR="001510EB">
              <w:rPr>
                <w:sz w:val="16"/>
              </w:rPr>
              <w:t>na</w:t>
            </w:r>
            <w:r w:rsidRPr="006D5F74">
              <w:rPr>
                <w:sz w:val="16"/>
              </w:rPr>
              <w:t>tio</w:t>
            </w:r>
            <w:r w:rsidR="001510EB">
              <w:rPr>
                <w:sz w:val="16"/>
              </w:rPr>
              <w:t>na</w:t>
            </w:r>
            <w:r w:rsidRPr="006D5F74">
              <w:rPr>
                <w:sz w:val="16"/>
              </w:rPr>
              <w:t>l</w:t>
            </w:r>
          </w:p>
        </w:tc>
        <w:tc>
          <w:tcPr>
            <w:tcW w:w="1066" w:type="dxa"/>
          </w:tcPr>
          <w:p w:rsidR="003A1AE0" w:rsidRPr="006D5F74" w:rsidRDefault="003A1AE0" w:rsidP="00566DB2">
            <w:pPr>
              <w:jc w:val="right"/>
              <w:rPr>
                <w:sz w:val="16"/>
              </w:rPr>
            </w:pPr>
            <w:r w:rsidRPr="006D5F74">
              <w:rPr>
                <w:sz w:val="16"/>
              </w:rPr>
              <w:t>Governments</w:t>
            </w:r>
          </w:p>
        </w:tc>
        <w:tc>
          <w:tcPr>
            <w:tcW w:w="929" w:type="dxa"/>
            <w:tcBorders>
              <w:right w:val="single" w:sz="4" w:space="0" w:color="auto"/>
            </w:tcBorders>
          </w:tcPr>
          <w:p w:rsidR="003A1AE0" w:rsidRPr="006D5F74" w:rsidRDefault="003A1AE0" w:rsidP="00566DB2">
            <w:pPr>
              <w:jc w:val="right"/>
              <w:rPr>
                <w:sz w:val="16"/>
              </w:rPr>
            </w:pPr>
          </w:p>
        </w:tc>
        <w:tc>
          <w:tcPr>
            <w:tcW w:w="1231" w:type="dxa"/>
            <w:tcBorders>
              <w:left w:val="single" w:sz="4" w:space="0" w:color="auto"/>
            </w:tcBorders>
          </w:tcPr>
          <w:p w:rsidR="003A1AE0" w:rsidRPr="006D5F74" w:rsidRDefault="003A1AE0" w:rsidP="00C50334">
            <w:pPr>
              <w:jc w:val="right"/>
              <w:rPr>
                <w:sz w:val="18"/>
              </w:rPr>
            </w:pPr>
            <w:r w:rsidRPr="006D5F74">
              <w:rPr>
                <w:sz w:val="18"/>
              </w:rPr>
              <w:t>Government</w:t>
            </w:r>
          </w:p>
        </w:tc>
      </w:tr>
      <w:tr w:rsidR="003A1AE0" w:rsidRPr="006D5F74" w:rsidTr="00C50334">
        <w:trPr>
          <w:trHeight w:hRule="exact" w:val="260"/>
          <w:jc w:val="center"/>
        </w:trPr>
        <w:tc>
          <w:tcPr>
            <w:tcW w:w="930" w:type="dxa"/>
            <w:tcBorders>
              <w:right w:val="single" w:sz="4" w:space="0" w:color="auto"/>
            </w:tcBorders>
          </w:tcPr>
          <w:p w:rsidR="003A1AE0" w:rsidRPr="00D57B9B" w:rsidRDefault="003A1AE0" w:rsidP="00566DB2">
            <w:pPr>
              <w:jc w:val="center"/>
              <w:rPr>
                <w:b/>
                <w:bCs/>
                <w:sz w:val="16"/>
                <w:szCs w:val="16"/>
              </w:rPr>
            </w:pPr>
            <w:r w:rsidRPr="00D57B9B">
              <w:rPr>
                <w:b/>
                <w:bCs/>
                <w:sz w:val="16"/>
                <w:szCs w:val="16"/>
              </w:rPr>
              <w:t>(30</w:t>
            </w:r>
            <w:r w:rsidRPr="00D57B9B">
              <w:rPr>
                <w:b/>
                <w:bCs/>
                <w:sz w:val="16"/>
                <w:szCs w:val="16"/>
                <w:vertAlign w:val="superscript"/>
              </w:rPr>
              <w:t>th</w:t>
            </w:r>
            <w:r w:rsidRPr="00D57B9B">
              <w:rPr>
                <w:b/>
                <w:bCs/>
                <w:sz w:val="16"/>
                <w:szCs w:val="16"/>
              </w:rPr>
              <w:t xml:space="preserve"> June)</w:t>
            </w:r>
          </w:p>
        </w:tc>
        <w:tc>
          <w:tcPr>
            <w:tcW w:w="810" w:type="dxa"/>
            <w:tcBorders>
              <w:left w:val="single" w:sz="4" w:space="0" w:color="auto"/>
              <w:bottom w:val="single" w:sz="12" w:space="0" w:color="000000"/>
              <w:right w:val="single" w:sz="4" w:space="0" w:color="auto"/>
            </w:tcBorders>
          </w:tcPr>
          <w:p w:rsidR="003A1AE0" w:rsidRPr="006D5F74" w:rsidRDefault="003A1AE0" w:rsidP="00566DB2">
            <w:pPr>
              <w:jc w:val="right"/>
              <w:rPr>
                <w:b/>
                <w:bCs/>
                <w:sz w:val="16"/>
              </w:rPr>
            </w:pPr>
          </w:p>
        </w:tc>
        <w:tc>
          <w:tcPr>
            <w:tcW w:w="888" w:type="dxa"/>
            <w:tcBorders>
              <w:left w:val="single" w:sz="4" w:space="0" w:color="auto"/>
              <w:bottom w:val="single" w:sz="12" w:space="0" w:color="000000"/>
            </w:tcBorders>
          </w:tcPr>
          <w:p w:rsidR="003A1AE0" w:rsidRPr="006D5F74" w:rsidRDefault="003A1AE0" w:rsidP="00566DB2">
            <w:pPr>
              <w:jc w:val="right"/>
              <w:rPr>
                <w:sz w:val="16"/>
              </w:rPr>
            </w:pPr>
            <w:r w:rsidRPr="006D5F74">
              <w:rPr>
                <w:sz w:val="16"/>
              </w:rPr>
              <w:t>Pakistan</w:t>
            </w:r>
          </w:p>
        </w:tc>
        <w:tc>
          <w:tcPr>
            <w:tcW w:w="912" w:type="dxa"/>
          </w:tcPr>
          <w:p w:rsidR="003A1AE0" w:rsidRPr="006D5F74" w:rsidRDefault="003A1AE0" w:rsidP="00566DB2">
            <w:pPr>
              <w:jc w:val="right"/>
              <w:rPr>
                <w:sz w:val="16"/>
              </w:rPr>
            </w:pPr>
            <w:r w:rsidRPr="006D5F74">
              <w:rPr>
                <w:sz w:val="16"/>
              </w:rPr>
              <w:t>Banks</w:t>
            </w:r>
          </w:p>
        </w:tc>
        <w:tc>
          <w:tcPr>
            <w:tcW w:w="888" w:type="dxa"/>
          </w:tcPr>
          <w:p w:rsidR="003A1AE0" w:rsidRPr="006D5F74" w:rsidRDefault="003A1AE0" w:rsidP="00566DB2">
            <w:pPr>
              <w:jc w:val="right"/>
              <w:rPr>
                <w:sz w:val="16"/>
              </w:rPr>
            </w:pPr>
            <w:r w:rsidRPr="006D5F74">
              <w:rPr>
                <w:sz w:val="16"/>
              </w:rPr>
              <w:t>Institutions</w:t>
            </w:r>
          </w:p>
        </w:tc>
        <w:tc>
          <w:tcPr>
            <w:tcW w:w="977" w:type="dxa"/>
          </w:tcPr>
          <w:p w:rsidR="003A1AE0" w:rsidRPr="006D5F74" w:rsidRDefault="003A1AE0" w:rsidP="00566DB2">
            <w:pPr>
              <w:jc w:val="right"/>
              <w:rPr>
                <w:sz w:val="16"/>
              </w:rPr>
            </w:pPr>
            <w:r w:rsidRPr="006D5F74">
              <w:rPr>
                <w:sz w:val="16"/>
              </w:rPr>
              <w:t>Institutions</w:t>
            </w:r>
          </w:p>
        </w:tc>
        <w:tc>
          <w:tcPr>
            <w:tcW w:w="1066" w:type="dxa"/>
          </w:tcPr>
          <w:p w:rsidR="003A1AE0" w:rsidRPr="006D5F74" w:rsidRDefault="003A1AE0" w:rsidP="00566DB2">
            <w:pPr>
              <w:jc w:val="right"/>
              <w:rPr>
                <w:sz w:val="16"/>
              </w:rPr>
            </w:pPr>
            <w:r w:rsidRPr="006D5F74">
              <w:rPr>
                <w:sz w:val="16"/>
              </w:rPr>
              <w:t>and Banks</w:t>
            </w:r>
          </w:p>
        </w:tc>
        <w:tc>
          <w:tcPr>
            <w:tcW w:w="929" w:type="dxa"/>
            <w:tcBorders>
              <w:right w:val="single" w:sz="4" w:space="0" w:color="auto"/>
            </w:tcBorders>
          </w:tcPr>
          <w:p w:rsidR="003A1AE0" w:rsidRPr="006D5F74" w:rsidRDefault="003A1AE0" w:rsidP="00566DB2">
            <w:pPr>
              <w:jc w:val="right"/>
              <w:rPr>
                <w:sz w:val="16"/>
              </w:rPr>
            </w:pPr>
            <w:r w:rsidRPr="006D5F74">
              <w:rPr>
                <w:sz w:val="16"/>
              </w:rPr>
              <w:t>Others</w:t>
            </w:r>
          </w:p>
        </w:tc>
        <w:tc>
          <w:tcPr>
            <w:tcW w:w="1231" w:type="dxa"/>
            <w:tcBorders>
              <w:left w:val="single" w:sz="4" w:space="0" w:color="auto"/>
              <w:bottom w:val="single" w:sz="12" w:space="0" w:color="000000"/>
            </w:tcBorders>
          </w:tcPr>
          <w:p w:rsidR="003A1AE0" w:rsidRPr="006D5F74" w:rsidRDefault="003A1AE0" w:rsidP="00566DB2">
            <w:pPr>
              <w:jc w:val="right"/>
              <w:rPr>
                <w:sz w:val="18"/>
              </w:rPr>
            </w:pPr>
            <w:r w:rsidRPr="006D5F74">
              <w:rPr>
                <w:sz w:val="18"/>
              </w:rPr>
              <w:t>Debt</w:t>
            </w:r>
          </w:p>
        </w:tc>
      </w:tr>
      <w:tr w:rsidR="003A1AE0" w:rsidRPr="006D5F74" w:rsidTr="00C50334">
        <w:trPr>
          <w:trHeight w:hRule="exact" w:val="260"/>
          <w:jc w:val="center"/>
        </w:trPr>
        <w:tc>
          <w:tcPr>
            <w:tcW w:w="930" w:type="dxa"/>
            <w:tcBorders>
              <w:top w:val="single" w:sz="12" w:space="0" w:color="000000"/>
            </w:tcBorders>
          </w:tcPr>
          <w:p w:rsidR="003A1AE0" w:rsidRPr="006D5F74" w:rsidRDefault="003A1AE0" w:rsidP="00566DB2">
            <w:pPr>
              <w:jc w:val="right"/>
              <w:rPr>
                <w:sz w:val="16"/>
              </w:rPr>
            </w:pPr>
          </w:p>
        </w:tc>
        <w:tc>
          <w:tcPr>
            <w:tcW w:w="810" w:type="dxa"/>
            <w:tcBorders>
              <w:top w:val="single" w:sz="12" w:space="0" w:color="000000"/>
            </w:tcBorders>
          </w:tcPr>
          <w:p w:rsidR="003A1AE0" w:rsidRPr="006D5F74" w:rsidRDefault="003A1AE0" w:rsidP="00566DB2">
            <w:pPr>
              <w:jc w:val="right"/>
              <w:rPr>
                <w:b/>
                <w:bCs/>
                <w:sz w:val="16"/>
              </w:rPr>
            </w:pPr>
          </w:p>
        </w:tc>
        <w:tc>
          <w:tcPr>
            <w:tcW w:w="888" w:type="dxa"/>
            <w:tcBorders>
              <w:top w:val="single" w:sz="12" w:space="0" w:color="000000"/>
            </w:tcBorders>
          </w:tcPr>
          <w:p w:rsidR="003A1AE0" w:rsidRPr="006D5F74" w:rsidRDefault="003A1AE0" w:rsidP="00566DB2">
            <w:pPr>
              <w:jc w:val="right"/>
              <w:rPr>
                <w:sz w:val="16"/>
              </w:rPr>
            </w:pPr>
          </w:p>
        </w:tc>
        <w:tc>
          <w:tcPr>
            <w:tcW w:w="912" w:type="dxa"/>
            <w:tcBorders>
              <w:top w:val="single" w:sz="12" w:space="0" w:color="000000"/>
            </w:tcBorders>
          </w:tcPr>
          <w:p w:rsidR="003A1AE0" w:rsidRPr="006D5F74" w:rsidRDefault="003A1AE0" w:rsidP="00566DB2">
            <w:pPr>
              <w:jc w:val="right"/>
              <w:rPr>
                <w:sz w:val="16"/>
              </w:rPr>
            </w:pPr>
          </w:p>
        </w:tc>
        <w:tc>
          <w:tcPr>
            <w:tcW w:w="888" w:type="dxa"/>
            <w:tcBorders>
              <w:top w:val="single" w:sz="12" w:space="0" w:color="000000"/>
            </w:tcBorders>
          </w:tcPr>
          <w:p w:rsidR="003A1AE0" w:rsidRPr="006D5F74" w:rsidRDefault="003A1AE0" w:rsidP="00566DB2">
            <w:pPr>
              <w:jc w:val="right"/>
              <w:rPr>
                <w:sz w:val="16"/>
              </w:rPr>
            </w:pPr>
          </w:p>
        </w:tc>
        <w:tc>
          <w:tcPr>
            <w:tcW w:w="977" w:type="dxa"/>
            <w:tcBorders>
              <w:top w:val="single" w:sz="12" w:space="0" w:color="000000"/>
            </w:tcBorders>
          </w:tcPr>
          <w:p w:rsidR="003A1AE0" w:rsidRPr="006D5F74" w:rsidRDefault="003A1AE0" w:rsidP="00566DB2">
            <w:pPr>
              <w:jc w:val="right"/>
              <w:rPr>
                <w:sz w:val="16"/>
              </w:rPr>
            </w:pPr>
          </w:p>
        </w:tc>
        <w:tc>
          <w:tcPr>
            <w:tcW w:w="1066" w:type="dxa"/>
            <w:tcBorders>
              <w:top w:val="single" w:sz="12" w:space="0" w:color="000000"/>
            </w:tcBorders>
          </w:tcPr>
          <w:p w:rsidR="003A1AE0" w:rsidRPr="006D5F74" w:rsidRDefault="003A1AE0" w:rsidP="00566DB2">
            <w:pPr>
              <w:jc w:val="right"/>
              <w:rPr>
                <w:sz w:val="16"/>
              </w:rPr>
            </w:pPr>
          </w:p>
        </w:tc>
        <w:tc>
          <w:tcPr>
            <w:tcW w:w="929" w:type="dxa"/>
            <w:tcBorders>
              <w:top w:val="single" w:sz="12" w:space="0" w:color="000000"/>
            </w:tcBorders>
          </w:tcPr>
          <w:p w:rsidR="003A1AE0" w:rsidRPr="006D5F74" w:rsidRDefault="003A1AE0" w:rsidP="00566DB2">
            <w:pPr>
              <w:jc w:val="right"/>
              <w:rPr>
                <w:sz w:val="16"/>
              </w:rPr>
            </w:pPr>
          </w:p>
        </w:tc>
        <w:tc>
          <w:tcPr>
            <w:tcW w:w="1231" w:type="dxa"/>
            <w:tcBorders>
              <w:top w:val="single" w:sz="12" w:space="0" w:color="000000"/>
            </w:tcBorders>
          </w:tcPr>
          <w:p w:rsidR="003A1AE0" w:rsidRPr="006D5F74" w:rsidRDefault="003A1AE0" w:rsidP="00566DB2">
            <w:pPr>
              <w:jc w:val="right"/>
              <w:rPr>
                <w:sz w:val="16"/>
              </w:rPr>
            </w:pPr>
          </w:p>
        </w:tc>
      </w:tr>
      <w:tr w:rsidR="00C924B9" w:rsidRPr="006D5F74" w:rsidTr="00EB51AC">
        <w:trPr>
          <w:trHeight w:hRule="exact" w:val="260"/>
          <w:jc w:val="center"/>
        </w:trPr>
        <w:tc>
          <w:tcPr>
            <w:tcW w:w="930" w:type="dxa"/>
            <w:vAlign w:val="center"/>
          </w:tcPr>
          <w:p w:rsidR="00C924B9" w:rsidRPr="006D5F74" w:rsidRDefault="00C924B9" w:rsidP="00C924B9">
            <w:pPr>
              <w:jc w:val="center"/>
              <w:rPr>
                <w:sz w:val="16"/>
              </w:rPr>
            </w:pPr>
            <w:r w:rsidRPr="006D5F74">
              <w:rPr>
                <w:sz w:val="16"/>
              </w:rPr>
              <w:t>2000</w:t>
            </w:r>
          </w:p>
        </w:tc>
        <w:tc>
          <w:tcPr>
            <w:tcW w:w="810" w:type="dxa"/>
            <w:vAlign w:val="center"/>
          </w:tcPr>
          <w:p w:rsidR="00C924B9" w:rsidRPr="006D5F74" w:rsidRDefault="00C924B9" w:rsidP="00C924B9">
            <w:pPr>
              <w:jc w:val="right"/>
              <w:rPr>
                <w:b/>
                <w:bCs/>
                <w:sz w:val="16"/>
              </w:rPr>
            </w:pPr>
            <w:r w:rsidRPr="006D5F74">
              <w:rPr>
                <w:b/>
                <w:bCs/>
                <w:sz w:val="16"/>
              </w:rPr>
              <w:t>2,790,632</w:t>
            </w:r>
          </w:p>
        </w:tc>
        <w:tc>
          <w:tcPr>
            <w:tcW w:w="888" w:type="dxa"/>
            <w:vAlign w:val="center"/>
          </w:tcPr>
          <w:p w:rsidR="00C924B9" w:rsidRPr="006D5F74" w:rsidRDefault="00C924B9" w:rsidP="00C924B9">
            <w:pPr>
              <w:jc w:val="right"/>
              <w:rPr>
                <w:sz w:val="16"/>
              </w:rPr>
            </w:pPr>
            <w:r w:rsidRPr="006D5F74">
              <w:rPr>
                <w:sz w:val="16"/>
              </w:rPr>
              <w:t>540,169</w:t>
            </w:r>
          </w:p>
        </w:tc>
        <w:tc>
          <w:tcPr>
            <w:tcW w:w="912" w:type="dxa"/>
            <w:vAlign w:val="center"/>
          </w:tcPr>
          <w:p w:rsidR="00C924B9" w:rsidRPr="006D5F74" w:rsidRDefault="00C924B9" w:rsidP="00C924B9">
            <w:pPr>
              <w:jc w:val="right"/>
              <w:rPr>
                <w:sz w:val="16"/>
              </w:rPr>
            </w:pPr>
            <w:r w:rsidRPr="006D5F74">
              <w:rPr>
                <w:sz w:val="16"/>
              </w:rPr>
              <w:t>242,548</w:t>
            </w:r>
          </w:p>
        </w:tc>
        <w:tc>
          <w:tcPr>
            <w:tcW w:w="888" w:type="dxa"/>
            <w:vAlign w:val="center"/>
          </w:tcPr>
          <w:p w:rsidR="00C924B9" w:rsidRPr="006D5F74" w:rsidRDefault="00C924B9" w:rsidP="00C924B9">
            <w:pPr>
              <w:jc w:val="right"/>
              <w:rPr>
                <w:sz w:val="16"/>
              </w:rPr>
            </w:pPr>
            <w:r w:rsidRPr="006D5F74">
              <w:rPr>
                <w:sz w:val="16"/>
              </w:rPr>
              <w:t>48,461</w:t>
            </w:r>
          </w:p>
        </w:tc>
        <w:tc>
          <w:tcPr>
            <w:tcW w:w="977" w:type="dxa"/>
            <w:vAlign w:val="center"/>
          </w:tcPr>
          <w:p w:rsidR="00C924B9" w:rsidRPr="006D5F74" w:rsidRDefault="00C924B9" w:rsidP="00C924B9">
            <w:pPr>
              <w:jc w:val="right"/>
              <w:rPr>
                <w:sz w:val="16"/>
              </w:rPr>
            </w:pPr>
            <w:r w:rsidRPr="006D5F74">
              <w:rPr>
                <w:sz w:val="16"/>
              </w:rPr>
              <w:t>656,157</w:t>
            </w:r>
          </w:p>
        </w:tc>
        <w:tc>
          <w:tcPr>
            <w:tcW w:w="1066" w:type="dxa"/>
            <w:vAlign w:val="center"/>
          </w:tcPr>
          <w:p w:rsidR="00C924B9" w:rsidRPr="006D5F74" w:rsidRDefault="00C924B9" w:rsidP="00C924B9">
            <w:pPr>
              <w:jc w:val="right"/>
              <w:rPr>
                <w:sz w:val="16"/>
              </w:rPr>
            </w:pPr>
            <w:r w:rsidRPr="006D5F74">
              <w:rPr>
                <w:sz w:val="16"/>
              </w:rPr>
              <w:t>517,293</w:t>
            </w:r>
          </w:p>
        </w:tc>
        <w:tc>
          <w:tcPr>
            <w:tcW w:w="929" w:type="dxa"/>
            <w:vAlign w:val="center"/>
          </w:tcPr>
          <w:p w:rsidR="00C924B9" w:rsidRPr="006D5F74" w:rsidRDefault="00C924B9" w:rsidP="00C924B9">
            <w:pPr>
              <w:jc w:val="right"/>
              <w:rPr>
                <w:sz w:val="16"/>
              </w:rPr>
            </w:pPr>
            <w:r w:rsidRPr="006D5F74">
              <w:rPr>
                <w:sz w:val="16"/>
              </w:rPr>
              <w:t>786,004</w:t>
            </w:r>
          </w:p>
        </w:tc>
        <w:tc>
          <w:tcPr>
            <w:tcW w:w="1231" w:type="dxa"/>
            <w:vAlign w:val="center"/>
          </w:tcPr>
          <w:p w:rsidR="00C924B9" w:rsidRPr="006D5F74" w:rsidRDefault="00C924B9" w:rsidP="00C924B9">
            <w:pPr>
              <w:jc w:val="right"/>
              <w:rPr>
                <w:sz w:val="16"/>
              </w:rPr>
            </w:pPr>
            <w:r w:rsidRPr="006D5F74">
              <w:rPr>
                <w:sz w:val="16"/>
              </w:rPr>
              <w:t>41,939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2001</w:t>
            </w:r>
          </w:p>
        </w:tc>
        <w:tc>
          <w:tcPr>
            <w:tcW w:w="810" w:type="dxa"/>
            <w:vAlign w:val="center"/>
          </w:tcPr>
          <w:p w:rsidR="00C924B9" w:rsidRPr="006D5F74" w:rsidRDefault="00C924B9" w:rsidP="00C924B9">
            <w:pPr>
              <w:jc w:val="right"/>
              <w:rPr>
                <w:b/>
                <w:bCs/>
                <w:sz w:val="16"/>
              </w:rPr>
            </w:pPr>
            <w:r w:rsidRPr="006D5F74">
              <w:rPr>
                <w:b/>
                <w:bCs/>
                <w:sz w:val="16"/>
              </w:rPr>
              <w:t>3,127,300</w:t>
            </w:r>
          </w:p>
        </w:tc>
        <w:tc>
          <w:tcPr>
            <w:tcW w:w="888" w:type="dxa"/>
            <w:vAlign w:val="center"/>
          </w:tcPr>
          <w:p w:rsidR="00C924B9" w:rsidRPr="006D5F74" w:rsidRDefault="00C924B9" w:rsidP="00C924B9">
            <w:pPr>
              <w:jc w:val="right"/>
              <w:rPr>
                <w:sz w:val="16"/>
              </w:rPr>
            </w:pPr>
            <w:r w:rsidRPr="006D5F74">
              <w:rPr>
                <w:sz w:val="16"/>
              </w:rPr>
              <w:t>614,689</w:t>
            </w:r>
          </w:p>
        </w:tc>
        <w:tc>
          <w:tcPr>
            <w:tcW w:w="912" w:type="dxa"/>
            <w:vAlign w:val="center"/>
          </w:tcPr>
          <w:p w:rsidR="00C924B9" w:rsidRPr="006D5F74" w:rsidRDefault="00C924B9" w:rsidP="00C924B9">
            <w:pPr>
              <w:jc w:val="right"/>
              <w:rPr>
                <w:sz w:val="16"/>
              </w:rPr>
            </w:pPr>
            <w:r w:rsidRPr="006D5F74">
              <w:rPr>
                <w:sz w:val="16"/>
              </w:rPr>
              <w:t>249,761</w:t>
            </w:r>
          </w:p>
        </w:tc>
        <w:tc>
          <w:tcPr>
            <w:tcW w:w="888" w:type="dxa"/>
            <w:vAlign w:val="center"/>
          </w:tcPr>
          <w:p w:rsidR="00C924B9" w:rsidRPr="006D5F74" w:rsidRDefault="00C924B9" w:rsidP="00C924B9">
            <w:pPr>
              <w:jc w:val="right"/>
              <w:rPr>
                <w:sz w:val="16"/>
              </w:rPr>
            </w:pPr>
            <w:r w:rsidRPr="006D5F74">
              <w:rPr>
                <w:sz w:val="16"/>
              </w:rPr>
              <w:t>63,335</w:t>
            </w:r>
          </w:p>
        </w:tc>
        <w:tc>
          <w:tcPr>
            <w:tcW w:w="977" w:type="dxa"/>
            <w:vAlign w:val="center"/>
          </w:tcPr>
          <w:p w:rsidR="00C924B9" w:rsidRPr="006D5F74" w:rsidRDefault="00C924B9" w:rsidP="00C924B9">
            <w:pPr>
              <w:jc w:val="right"/>
              <w:rPr>
                <w:sz w:val="16"/>
              </w:rPr>
            </w:pPr>
            <w:r w:rsidRPr="006D5F74">
              <w:rPr>
                <w:sz w:val="16"/>
              </w:rPr>
              <w:t>772,558</w:t>
            </w:r>
          </w:p>
        </w:tc>
        <w:tc>
          <w:tcPr>
            <w:tcW w:w="1066" w:type="dxa"/>
            <w:vAlign w:val="center"/>
          </w:tcPr>
          <w:p w:rsidR="00C924B9" w:rsidRPr="006D5F74" w:rsidRDefault="00C924B9" w:rsidP="00C924B9">
            <w:pPr>
              <w:jc w:val="right"/>
              <w:rPr>
                <w:sz w:val="16"/>
              </w:rPr>
            </w:pPr>
            <w:r w:rsidRPr="006D5F74">
              <w:rPr>
                <w:sz w:val="16"/>
              </w:rPr>
              <w:t>592,503</w:t>
            </w:r>
          </w:p>
        </w:tc>
        <w:tc>
          <w:tcPr>
            <w:tcW w:w="929" w:type="dxa"/>
            <w:vAlign w:val="center"/>
          </w:tcPr>
          <w:p w:rsidR="00C924B9" w:rsidRPr="006D5F74" w:rsidRDefault="00C924B9" w:rsidP="00C924B9">
            <w:pPr>
              <w:jc w:val="right"/>
              <w:rPr>
                <w:sz w:val="16"/>
              </w:rPr>
            </w:pPr>
            <w:r w:rsidRPr="006D5F74">
              <w:rPr>
                <w:sz w:val="16"/>
              </w:rPr>
              <w:t>834,454</w:t>
            </w:r>
          </w:p>
        </w:tc>
        <w:tc>
          <w:tcPr>
            <w:tcW w:w="1231" w:type="dxa"/>
            <w:vAlign w:val="center"/>
          </w:tcPr>
          <w:p w:rsidR="00C924B9" w:rsidRPr="006D5F74" w:rsidRDefault="00C924B9" w:rsidP="00C924B9">
            <w:pPr>
              <w:jc w:val="right"/>
              <w:rPr>
                <w:sz w:val="16"/>
              </w:rPr>
            </w:pPr>
            <w:r w:rsidRPr="006D5F74">
              <w:rPr>
                <w:sz w:val="16"/>
              </w:rPr>
              <w:t>45,988</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2002</w:t>
            </w:r>
          </w:p>
        </w:tc>
        <w:tc>
          <w:tcPr>
            <w:tcW w:w="810" w:type="dxa"/>
            <w:vAlign w:val="center"/>
          </w:tcPr>
          <w:p w:rsidR="00C924B9" w:rsidRPr="006D5F74" w:rsidRDefault="00C924B9" w:rsidP="00C924B9">
            <w:pPr>
              <w:jc w:val="right"/>
              <w:rPr>
                <w:b/>
                <w:bCs/>
                <w:sz w:val="16"/>
              </w:rPr>
            </w:pPr>
            <w:r w:rsidRPr="006D5F74">
              <w:rPr>
                <w:b/>
                <w:bCs/>
                <w:sz w:val="16"/>
              </w:rPr>
              <w:t>2,699,897</w:t>
            </w:r>
          </w:p>
        </w:tc>
        <w:tc>
          <w:tcPr>
            <w:tcW w:w="888" w:type="dxa"/>
            <w:vAlign w:val="center"/>
          </w:tcPr>
          <w:p w:rsidR="00C924B9" w:rsidRPr="006D5F74" w:rsidRDefault="00C924B9" w:rsidP="00C924B9">
            <w:pPr>
              <w:jc w:val="right"/>
              <w:rPr>
                <w:sz w:val="16"/>
              </w:rPr>
            </w:pPr>
            <w:r w:rsidRPr="006D5F74">
              <w:rPr>
                <w:sz w:val="16"/>
              </w:rPr>
              <w:t>317,577</w:t>
            </w:r>
          </w:p>
        </w:tc>
        <w:tc>
          <w:tcPr>
            <w:tcW w:w="912" w:type="dxa"/>
            <w:vAlign w:val="center"/>
          </w:tcPr>
          <w:p w:rsidR="00C924B9" w:rsidRPr="006D5F74" w:rsidRDefault="00C924B9" w:rsidP="00C924B9">
            <w:pPr>
              <w:jc w:val="right"/>
              <w:rPr>
                <w:sz w:val="16"/>
              </w:rPr>
            </w:pPr>
            <w:r w:rsidRPr="006D5F74">
              <w:rPr>
                <w:sz w:val="16"/>
              </w:rPr>
              <w:t>416,679</w:t>
            </w:r>
          </w:p>
        </w:tc>
        <w:tc>
          <w:tcPr>
            <w:tcW w:w="888" w:type="dxa"/>
            <w:vAlign w:val="center"/>
          </w:tcPr>
          <w:p w:rsidR="00C924B9" w:rsidRPr="006D5F74" w:rsidRDefault="00C924B9" w:rsidP="00C924B9">
            <w:pPr>
              <w:jc w:val="right"/>
              <w:rPr>
                <w:sz w:val="16"/>
              </w:rPr>
            </w:pPr>
            <w:r w:rsidRPr="006D5F74">
              <w:rPr>
                <w:sz w:val="16"/>
              </w:rPr>
              <w:t>79,453</w:t>
            </w:r>
          </w:p>
        </w:tc>
        <w:tc>
          <w:tcPr>
            <w:tcW w:w="977" w:type="dxa"/>
            <w:vAlign w:val="center"/>
          </w:tcPr>
          <w:p w:rsidR="00C924B9" w:rsidRPr="006D5F74" w:rsidRDefault="00C924B9" w:rsidP="00C924B9">
            <w:pPr>
              <w:jc w:val="right"/>
              <w:rPr>
                <w:sz w:val="16"/>
              </w:rPr>
            </w:pPr>
            <w:r w:rsidRPr="006D5F74">
              <w:rPr>
                <w:sz w:val="16"/>
              </w:rPr>
              <w:t>576,066</w:t>
            </w:r>
          </w:p>
        </w:tc>
        <w:tc>
          <w:tcPr>
            <w:tcW w:w="1066" w:type="dxa"/>
            <w:vAlign w:val="center"/>
          </w:tcPr>
          <w:p w:rsidR="00C924B9" w:rsidRPr="006D5F74" w:rsidRDefault="00C924B9" w:rsidP="00C924B9">
            <w:pPr>
              <w:jc w:val="right"/>
              <w:rPr>
                <w:sz w:val="16"/>
              </w:rPr>
            </w:pPr>
            <w:r w:rsidRPr="006D5F74">
              <w:rPr>
                <w:sz w:val="16"/>
              </w:rPr>
              <w:t>408,868</w:t>
            </w:r>
          </w:p>
        </w:tc>
        <w:tc>
          <w:tcPr>
            <w:tcW w:w="929" w:type="dxa"/>
            <w:vAlign w:val="center"/>
          </w:tcPr>
          <w:p w:rsidR="00C924B9" w:rsidRPr="006D5F74" w:rsidRDefault="00C924B9" w:rsidP="00C924B9">
            <w:pPr>
              <w:jc w:val="right"/>
              <w:rPr>
                <w:sz w:val="16"/>
              </w:rPr>
            </w:pPr>
            <w:r w:rsidRPr="006D5F74">
              <w:rPr>
                <w:sz w:val="16"/>
              </w:rPr>
              <w:t>901,254</w:t>
            </w:r>
          </w:p>
        </w:tc>
        <w:tc>
          <w:tcPr>
            <w:tcW w:w="1231" w:type="dxa"/>
            <w:vAlign w:val="center"/>
          </w:tcPr>
          <w:p w:rsidR="00C924B9" w:rsidRPr="006D5F74" w:rsidRDefault="00C924B9" w:rsidP="00C924B9">
            <w:pPr>
              <w:jc w:val="right"/>
              <w:rPr>
                <w:sz w:val="16"/>
              </w:rPr>
            </w:pPr>
            <w:r w:rsidRPr="006D5F74">
              <w:rPr>
                <w:sz w:val="16"/>
              </w:rPr>
              <w:t>56,864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2003</w:t>
            </w:r>
          </w:p>
        </w:tc>
        <w:tc>
          <w:tcPr>
            <w:tcW w:w="810" w:type="dxa"/>
            <w:vAlign w:val="center"/>
          </w:tcPr>
          <w:p w:rsidR="00C924B9" w:rsidRPr="006D5F74" w:rsidRDefault="00C924B9" w:rsidP="00C924B9">
            <w:pPr>
              <w:jc w:val="right"/>
              <w:rPr>
                <w:b/>
                <w:bCs/>
                <w:sz w:val="16"/>
              </w:rPr>
            </w:pPr>
            <w:r w:rsidRPr="006D5F74">
              <w:rPr>
                <w:b/>
                <w:bCs/>
                <w:sz w:val="16"/>
              </w:rPr>
              <w:t>2,846,031</w:t>
            </w:r>
          </w:p>
        </w:tc>
        <w:tc>
          <w:tcPr>
            <w:tcW w:w="888" w:type="dxa"/>
            <w:vAlign w:val="center"/>
          </w:tcPr>
          <w:p w:rsidR="00C924B9" w:rsidRPr="006D5F74" w:rsidRDefault="00C924B9" w:rsidP="00C924B9">
            <w:pPr>
              <w:jc w:val="right"/>
              <w:rPr>
                <w:sz w:val="16"/>
              </w:rPr>
            </w:pPr>
            <w:r w:rsidRPr="006D5F74">
              <w:rPr>
                <w:sz w:val="16"/>
              </w:rPr>
              <w:t>109,725</w:t>
            </w:r>
          </w:p>
        </w:tc>
        <w:tc>
          <w:tcPr>
            <w:tcW w:w="912" w:type="dxa"/>
            <w:vAlign w:val="center"/>
          </w:tcPr>
          <w:p w:rsidR="00C924B9" w:rsidRPr="006D5F74" w:rsidRDefault="00C924B9" w:rsidP="00C924B9">
            <w:pPr>
              <w:jc w:val="right"/>
              <w:rPr>
                <w:sz w:val="16"/>
              </w:rPr>
            </w:pPr>
            <w:r w:rsidRPr="006D5F74">
              <w:rPr>
                <w:sz w:val="16"/>
              </w:rPr>
              <w:t>599,323</w:t>
            </w:r>
          </w:p>
        </w:tc>
        <w:tc>
          <w:tcPr>
            <w:tcW w:w="888" w:type="dxa"/>
            <w:vAlign w:val="center"/>
          </w:tcPr>
          <w:p w:rsidR="00C924B9" w:rsidRPr="006D5F74" w:rsidRDefault="00C924B9" w:rsidP="00C924B9">
            <w:pPr>
              <w:jc w:val="right"/>
              <w:rPr>
                <w:sz w:val="16"/>
              </w:rPr>
            </w:pPr>
            <w:r w:rsidRPr="006D5F74">
              <w:rPr>
                <w:sz w:val="16"/>
              </w:rPr>
              <w:t>98,793</w:t>
            </w:r>
          </w:p>
        </w:tc>
        <w:tc>
          <w:tcPr>
            <w:tcW w:w="977" w:type="dxa"/>
            <w:vAlign w:val="center"/>
          </w:tcPr>
          <w:p w:rsidR="00C924B9" w:rsidRPr="006D5F74" w:rsidRDefault="00C924B9" w:rsidP="00C924B9">
            <w:pPr>
              <w:jc w:val="right"/>
              <w:rPr>
                <w:sz w:val="16"/>
              </w:rPr>
            </w:pPr>
            <w:r w:rsidRPr="006D5F74">
              <w:rPr>
                <w:sz w:val="16"/>
              </w:rPr>
              <w:t>415,954</w:t>
            </w:r>
          </w:p>
        </w:tc>
        <w:tc>
          <w:tcPr>
            <w:tcW w:w="1066" w:type="dxa"/>
            <w:vAlign w:val="center"/>
          </w:tcPr>
          <w:p w:rsidR="00C924B9" w:rsidRPr="006D5F74" w:rsidRDefault="00C924B9" w:rsidP="00C924B9">
            <w:pPr>
              <w:jc w:val="right"/>
              <w:rPr>
                <w:sz w:val="16"/>
              </w:rPr>
            </w:pPr>
            <w:r w:rsidRPr="006D5F74">
              <w:rPr>
                <w:sz w:val="16"/>
              </w:rPr>
              <w:t>612,774</w:t>
            </w:r>
          </w:p>
        </w:tc>
        <w:tc>
          <w:tcPr>
            <w:tcW w:w="929" w:type="dxa"/>
            <w:vAlign w:val="center"/>
          </w:tcPr>
          <w:p w:rsidR="00C924B9" w:rsidRPr="006D5F74" w:rsidRDefault="00C924B9" w:rsidP="00C924B9">
            <w:pPr>
              <w:jc w:val="right"/>
              <w:rPr>
                <w:sz w:val="16"/>
              </w:rPr>
            </w:pPr>
            <w:r w:rsidRPr="006D5F74">
              <w:rPr>
                <w:sz w:val="16"/>
              </w:rPr>
              <w:t>1,009,462</w:t>
            </w:r>
          </w:p>
        </w:tc>
        <w:tc>
          <w:tcPr>
            <w:tcW w:w="1231" w:type="dxa"/>
            <w:vAlign w:val="center"/>
          </w:tcPr>
          <w:p w:rsidR="00C924B9" w:rsidRPr="006D5F74" w:rsidRDefault="00C924B9" w:rsidP="00C924B9">
            <w:pPr>
              <w:jc w:val="right"/>
              <w:rPr>
                <w:sz w:val="16"/>
              </w:rPr>
            </w:pPr>
            <w:r w:rsidRPr="006D5F74">
              <w:rPr>
                <w:sz w:val="16"/>
              </w:rPr>
              <w:t>41,103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2004</w:t>
            </w:r>
          </w:p>
        </w:tc>
        <w:tc>
          <w:tcPr>
            <w:tcW w:w="810" w:type="dxa"/>
            <w:vAlign w:val="center"/>
          </w:tcPr>
          <w:p w:rsidR="00C924B9" w:rsidRPr="006D5F74" w:rsidRDefault="00C924B9" w:rsidP="00C924B9">
            <w:pPr>
              <w:jc w:val="right"/>
              <w:rPr>
                <w:b/>
                <w:bCs/>
                <w:sz w:val="16"/>
              </w:rPr>
            </w:pPr>
            <w:r w:rsidRPr="006D5F74">
              <w:rPr>
                <w:b/>
                <w:bCs/>
                <w:sz w:val="16"/>
              </w:rPr>
              <w:t>3,477,022</w:t>
            </w:r>
          </w:p>
        </w:tc>
        <w:tc>
          <w:tcPr>
            <w:tcW w:w="888" w:type="dxa"/>
            <w:vAlign w:val="center"/>
          </w:tcPr>
          <w:p w:rsidR="00C924B9" w:rsidRPr="006D5F74" w:rsidRDefault="00C924B9" w:rsidP="00C924B9">
            <w:pPr>
              <w:jc w:val="right"/>
              <w:rPr>
                <w:sz w:val="16"/>
              </w:rPr>
            </w:pPr>
            <w:r w:rsidRPr="006D5F74">
              <w:rPr>
                <w:sz w:val="16"/>
              </w:rPr>
              <w:t>133,196</w:t>
            </w:r>
          </w:p>
        </w:tc>
        <w:tc>
          <w:tcPr>
            <w:tcW w:w="912" w:type="dxa"/>
            <w:vAlign w:val="center"/>
          </w:tcPr>
          <w:p w:rsidR="00C924B9" w:rsidRPr="006D5F74" w:rsidRDefault="00C924B9" w:rsidP="00C924B9">
            <w:pPr>
              <w:jc w:val="right"/>
              <w:rPr>
                <w:sz w:val="16"/>
              </w:rPr>
            </w:pPr>
            <w:r w:rsidRPr="006D5F74">
              <w:rPr>
                <w:sz w:val="16"/>
              </w:rPr>
              <w:t>634,213</w:t>
            </w:r>
          </w:p>
        </w:tc>
        <w:tc>
          <w:tcPr>
            <w:tcW w:w="888" w:type="dxa"/>
            <w:vAlign w:val="center"/>
          </w:tcPr>
          <w:p w:rsidR="00C924B9" w:rsidRPr="006D5F74" w:rsidRDefault="00C924B9" w:rsidP="00C924B9">
            <w:pPr>
              <w:jc w:val="right"/>
              <w:rPr>
                <w:sz w:val="16"/>
              </w:rPr>
            </w:pPr>
            <w:r w:rsidRPr="006D5F74">
              <w:rPr>
                <w:sz w:val="16"/>
              </w:rPr>
              <w:t>33,887</w:t>
            </w:r>
          </w:p>
        </w:tc>
        <w:tc>
          <w:tcPr>
            <w:tcW w:w="977" w:type="dxa"/>
            <w:vAlign w:val="center"/>
          </w:tcPr>
          <w:p w:rsidR="00C924B9" w:rsidRPr="006D5F74" w:rsidRDefault="00C924B9" w:rsidP="00C924B9">
            <w:pPr>
              <w:jc w:val="right"/>
              <w:rPr>
                <w:sz w:val="16"/>
              </w:rPr>
            </w:pPr>
            <w:r w:rsidRPr="006D5F74">
              <w:rPr>
                <w:sz w:val="16"/>
              </w:rPr>
              <w:t>809,193</w:t>
            </w:r>
          </w:p>
        </w:tc>
        <w:tc>
          <w:tcPr>
            <w:tcW w:w="1066" w:type="dxa"/>
            <w:vAlign w:val="center"/>
          </w:tcPr>
          <w:p w:rsidR="00C924B9" w:rsidRPr="006D5F74" w:rsidRDefault="00C924B9" w:rsidP="00C924B9">
            <w:pPr>
              <w:jc w:val="right"/>
              <w:rPr>
                <w:sz w:val="16"/>
              </w:rPr>
            </w:pPr>
            <w:r w:rsidRPr="006D5F74">
              <w:rPr>
                <w:sz w:val="16"/>
              </w:rPr>
              <w:t>779,054</w:t>
            </w:r>
          </w:p>
        </w:tc>
        <w:tc>
          <w:tcPr>
            <w:tcW w:w="929" w:type="dxa"/>
            <w:vAlign w:val="center"/>
          </w:tcPr>
          <w:p w:rsidR="00C924B9" w:rsidRPr="006D5F74" w:rsidRDefault="00C924B9" w:rsidP="00C924B9">
            <w:pPr>
              <w:jc w:val="right"/>
              <w:rPr>
                <w:sz w:val="16"/>
              </w:rPr>
            </w:pPr>
            <w:r w:rsidRPr="006D5F74">
              <w:rPr>
                <w:sz w:val="16"/>
              </w:rPr>
              <w:t>1,087,479</w:t>
            </w:r>
          </w:p>
        </w:tc>
        <w:tc>
          <w:tcPr>
            <w:tcW w:w="1231" w:type="dxa"/>
            <w:vAlign w:val="center"/>
          </w:tcPr>
          <w:p w:rsidR="00C924B9" w:rsidRPr="006D5F74" w:rsidRDefault="00C924B9" w:rsidP="00C924B9">
            <w:pPr>
              <w:jc w:val="right"/>
              <w:rPr>
                <w:sz w:val="16"/>
              </w:rPr>
            </w:pPr>
            <w:r w:rsidRPr="006D5F74">
              <w:rPr>
                <w:sz w:val="16"/>
              </w:rPr>
              <w:t>49,161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2005</w:t>
            </w:r>
          </w:p>
        </w:tc>
        <w:tc>
          <w:tcPr>
            <w:tcW w:w="810" w:type="dxa"/>
            <w:vAlign w:val="center"/>
          </w:tcPr>
          <w:p w:rsidR="00C924B9" w:rsidRPr="006D5F74" w:rsidRDefault="00C924B9" w:rsidP="00C924B9">
            <w:pPr>
              <w:jc w:val="right"/>
              <w:rPr>
                <w:b/>
                <w:bCs/>
                <w:sz w:val="16"/>
              </w:rPr>
            </w:pPr>
            <w:r w:rsidRPr="006D5F74">
              <w:rPr>
                <w:b/>
                <w:bCs/>
                <w:sz w:val="16"/>
              </w:rPr>
              <w:t>3,758,747</w:t>
            </w:r>
          </w:p>
        </w:tc>
        <w:tc>
          <w:tcPr>
            <w:tcW w:w="888" w:type="dxa"/>
            <w:vAlign w:val="center"/>
          </w:tcPr>
          <w:p w:rsidR="00C924B9" w:rsidRPr="006D5F74" w:rsidRDefault="00C924B9" w:rsidP="00C924B9">
            <w:pPr>
              <w:jc w:val="right"/>
              <w:rPr>
                <w:sz w:val="16"/>
              </w:rPr>
            </w:pPr>
            <w:r w:rsidRPr="006D5F74">
              <w:rPr>
                <w:sz w:val="16"/>
              </w:rPr>
              <w:t>331,195</w:t>
            </w:r>
          </w:p>
        </w:tc>
        <w:tc>
          <w:tcPr>
            <w:tcW w:w="912" w:type="dxa"/>
            <w:vAlign w:val="center"/>
          </w:tcPr>
          <w:p w:rsidR="00C924B9" w:rsidRPr="006D5F74" w:rsidRDefault="00C924B9" w:rsidP="00C924B9">
            <w:pPr>
              <w:jc w:val="right"/>
              <w:rPr>
                <w:sz w:val="16"/>
              </w:rPr>
            </w:pPr>
            <w:r w:rsidRPr="006D5F74">
              <w:rPr>
                <w:sz w:val="16"/>
              </w:rPr>
              <w:t>579,376</w:t>
            </w:r>
          </w:p>
        </w:tc>
        <w:tc>
          <w:tcPr>
            <w:tcW w:w="888" w:type="dxa"/>
            <w:vAlign w:val="center"/>
          </w:tcPr>
          <w:p w:rsidR="00C924B9" w:rsidRPr="006D5F74" w:rsidRDefault="00C924B9" w:rsidP="00C924B9">
            <w:pPr>
              <w:jc w:val="right"/>
              <w:rPr>
                <w:sz w:val="16"/>
              </w:rPr>
            </w:pPr>
            <w:r w:rsidRPr="006D5F74">
              <w:rPr>
                <w:sz w:val="16"/>
              </w:rPr>
              <w:t>120,850</w:t>
            </w:r>
          </w:p>
        </w:tc>
        <w:tc>
          <w:tcPr>
            <w:tcW w:w="977" w:type="dxa"/>
            <w:vAlign w:val="center"/>
          </w:tcPr>
          <w:p w:rsidR="00C924B9" w:rsidRPr="006D5F74" w:rsidRDefault="00C924B9" w:rsidP="00C924B9">
            <w:pPr>
              <w:jc w:val="right"/>
              <w:rPr>
                <w:sz w:val="16"/>
              </w:rPr>
            </w:pPr>
            <w:r w:rsidRPr="006D5F74">
              <w:rPr>
                <w:sz w:val="16"/>
              </w:rPr>
              <w:t>925,933</w:t>
            </w:r>
          </w:p>
        </w:tc>
        <w:tc>
          <w:tcPr>
            <w:tcW w:w="1066" w:type="dxa"/>
            <w:vAlign w:val="center"/>
          </w:tcPr>
          <w:p w:rsidR="00C924B9" w:rsidRPr="006D5F74" w:rsidRDefault="00C924B9" w:rsidP="00C924B9">
            <w:pPr>
              <w:jc w:val="right"/>
              <w:rPr>
                <w:sz w:val="16"/>
              </w:rPr>
            </w:pPr>
            <w:r w:rsidRPr="006D5F74">
              <w:rPr>
                <w:sz w:val="16"/>
              </w:rPr>
              <w:t>873,123</w:t>
            </w:r>
          </w:p>
        </w:tc>
        <w:tc>
          <w:tcPr>
            <w:tcW w:w="929" w:type="dxa"/>
            <w:vAlign w:val="center"/>
          </w:tcPr>
          <w:p w:rsidR="00C924B9" w:rsidRPr="006D5F74" w:rsidRDefault="00C924B9" w:rsidP="00C924B9">
            <w:pPr>
              <w:jc w:val="right"/>
              <w:rPr>
                <w:sz w:val="16"/>
              </w:rPr>
            </w:pPr>
            <w:r w:rsidRPr="006D5F74">
              <w:rPr>
                <w:sz w:val="16"/>
              </w:rPr>
              <w:t>928,270</w:t>
            </w:r>
          </w:p>
        </w:tc>
        <w:tc>
          <w:tcPr>
            <w:tcW w:w="1231" w:type="dxa"/>
            <w:vAlign w:val="center"/>
          </w:tcPr>
          <w:p w:rsidR="00C924B9" w:rsidRPr="006D5F74" w:rsidRDefault="00C924B9" w:rsidP="00C924B9">
            <w:pPr>
              <w:jc w:val="right"/>
              <w:rPr>
                <w:sz w:val="16"/>
              </w:rPr>
            </w:pPr>
            <w:r w:rsidRPr="006D5F74">
              <w:rPr>
                <w:sz w:val="16"/>
              </w:rPr>
              <w:t>53,350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2006</w:t>
            </w:r>
          </w:p>
        </w:tc>
        <w:tc>
          <w:tcPr>
            <w:tcW w:w="810" w:type="dxa"/>
            <w:vAlign w:val="center"/>
          </w:tcPr>
          <w:p w:rsidR="00C924B9" w:rsidRPr="006D5F74" w:rsidRDefault="00C924B9" w:rsidP="00C924B9">
            <w:pPr>
              <w:jc w:val="right"/>
              <w:rPr>
                <w:b/>
                <w:bCs/>
                <w:sz w:val="16"/>
              </w:rPr>
            </w:pPr>
            <w:r w:rsidRPr="006D5F74">
              <w:rPr>
                <w:b/>
                <w:bCs/>
                <w:sz w:val="16"/>
              </w:rPr>
              <w:t>4,183,214</w:t>
            </w:r>
          </w:p>
        </w:tc>
        <w:tc>
          <w:tcPr>
            <w:tcW w:w="888" w:type="dxa"/>
            <w:vAlign w:val="center"/>
          </w:tcPr>
          <w:p w:rsidR="00C924B9" w:rsidRPr="006D5F74" w:rsidRDefault="00C924B9" w:rsidP="00C924B9">
            <w:pPr>
              <w:jc w:val="right"/>
              <w:rPr>
                <w:sz w:val="16"/>
              </w:rPr>
            </w:pPr>
            <w:r w:rsidRPr="006D5F74">
              <w:rPr>
                <w:sz w:val="16"/>
              </w:rPr>
              <w:t>516,583</w:t>
            </w:r>
          </w:p>
        </w:tc>
        <w:tc>
          <w:tcPr>
            <w:tcW w:w="912" w:type="dxa"/>
            <w:vAlign w:val="center"/>
          </w:tcPr>
          <w:p w:rsidR="00C924B9" w:rsidRPr="006D5F74" w:rsidRDefault="00C924B9" w:rsidP="00C924B9">
            <w:pPr>
              <w:jc w:val="right"/>
              <w:rPr>
                <w:sz w:val="16"/>
              </w:rPr>
            </w:pPr>
            <w:r w:rsidRPr="006D5F74">
              <w:rPr>
                <w:sz w:val="16"/>
              </w:rPr>
              <w:t>553,147</w:t>
            </w:r>
          </w:p>
        </w:tc>
        <w:tc>
          <w:tcPr>
            <w:tcW w:w="888" w:type="dxa"/>
            <w:vAlign w:val="center"/>
          </w:tcPr>
          <w:p w:rsidR="00C924B9" w:rsidRPr="006D5F74" w:rsidRDefault="00C924B9" w:rsidP="00C924B9">
            <w:pPr>
              <w:jc w:val="right"/>
              <w:rPr>
                <w:sz w:val="16"/>
              </w:rPr>
            </w:pPr>
            <w:r w:rsidRPr="006D5F74">
              <w:rPr>
                <w:sz w:val="16"/>
              </w:rPr>
              <w:t>109,160</w:t>
            </w:r>
          </w:p>
        </w:tc>
        <w:tc>
          <w:tcPr>
            <w:tcW w:w="977" w:type="dxa"/>
            <w:vAlign w:val="center"/>
          </w:tcPr>
          <w:p w:rsidR="00C924B9" w:rsidRPr="006D5F74" w:rsidRDefault="00C924B9" w:rsidP="00C924B9">
            <w:pPr>
              <w:jc w:val="right"/>
              <w:rPr>
                <w:sz w:val="16"/>
              </w:rPr>
            </w:pPr>
            <w:r w:rsidRPr="006D5F74">
              <w:rPr>
                <w:sz w:val="16"/>
              </w:rPr>
              <w:t>1,009,336</w:t>
            </w:r>
          </w:p>
        </w:tc>
        <w:tc>
          <w:tcPr>
            <w:tcW w:w="1066" w:type="dxa"/>
            <w:vAlign w:val="center"/>
          </w:tcPr>
          <w:p w:rsidR="00C924B9" w:rsidRPr="006D5F74" w:rsidRDefault="00C924B9" w:rsidP="00C924B9">
            <w:pPr>
              <w:jc w:val="right"/>
              <w:rPr>
                <w:sz w:val="16"/>
              </w:rPr>
            </w:pPr>
            <w:r w:rsidRPr="006D5F74">
              <w:rPr>
                <w:sz w:val="16"/>
              </w:rPr>
              <w:t>947,448</w:t>
            </w:r>
          </w:p>
        </w:tc>
        <w:tc>
          <w:tcPr>
            <w:tcW w:w="929" w:type="dxa"/>
            <w:vAlign w:val="center"/>
          </w:tcPr>
          <w:p w:rsidR="00C924B9" w:rsidRPr="006D5F74" w:rsidRDefault="00C924B9" w:rsidP="00C924B9">
            <w:pPr>
              <w:jc w:val="right"/>
              <w:rPr>
                <w:sz w:val="16"/>
              </w:rPr>
            </w:pPr>
            <w:r w:rsidRPr="006D5F74">
              <w:rPr>
                <w:sz w:val="16"/>
              </w:rPr>
              <w:t>1,047,540</w:t>
            </w:r>
          </w:p>
        </w:tc>
        <w:tc>
          <w:tcPr>
            <w:tcW w:w="1231" w:type="dxa"/>
            <w:vAlign w:val="center"/>
          </w:tcPr>
          <w:p w:rsidR="00C924B9" w:rsidRPr="006D5F74" w:rsidRDefault="00C924B9" w:rsidP="00C924B9">
            <w:pPr>
              <w:jc w:val="right"/>
              <w:rPr>
                <w:sz w:val="16"/>
              </w:rPr>
            </w:pPr>
            <w:r w:rsidRPr="006D5F74">
              <w:rPr>
                <w:sz w:val="16"/>
              </w:rPr>
              <w:t>58,730</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bCs/>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2007</w:t>
            </w:r>
          </w:p>
        </w:tc>
        <w:tc>
          <w:tcPr>
            <w:tcW w:w="810" w:type="dxa"/>
            <w:vAlign w:val="center"/>
          </w:tcPr>
          <w:p w:rsidR="00C924B9" w:rsidRPr="006D5F74" w:rsidRDefault="00C924B9" w:rsidP="00C924B9">
            <w:pPr>
              <w:jc w:val="right"/>
              <w:rPr>
                <w:b/>
                <w:bCs/>
                <w:sz w:val="16"/>
              </w:rPr>
            </w:pPr>
            <w:r w:rsidRPr="006D5F74">
              <w:rPr>
                <w:b/>
                <w:bCs/>
                <w:sz w:val="16"/>
              </w:rPr>
              <w:t>4,619,733</w:t>
            </w:r>
          </w:p>
        </w:tc>
        <w:tc>
          <w:tcPr>
            <w:tcW w:w="888" w:type="dxa"/>
            <w:vAlign w:val="center"/>
          </w:tcPr>
          <w:p w:rsidR="00C924B9" w:rsidRPr="006D5F74" w:rsidRDefault="00C924B9" w:rsidP="00C924B9">
            <w:pPr>
              <w:jc w:val="right"/>
              <w:rPr>
                <w:sz w:val="16"/>
              </w:rPr>
            </w:pPr>
            <w:r w:rsidRPr="006D5F74">
              <w:rPr>
                <w:sz w:val="16"/>
              </w:rPr>
              <w:t>397,374</w:t>
            </w:r>
          </w:p>
        </w:tc>
        <w:tc>
          <w:tcPr>
            <w:tcW w:w="912" w:type="dxa"/>
            <w:vAlign w:val="center"/>
          </w:tcPr>
          <w:p w:rsidR="00C924B9" w:rsidRPr="006D5F74" w:rsidRDefault="00C924B9" w:rsidP="00C924B9">
            <w:pPr>
              <w:jc w:val="right"/>
              <w:rPr>
                <w:sz w:val="16"/>
              </w:rPr>
            </w:pPr>
            <w:r w:rsidRPr="006D5F74">
              <w:rPr>
                <w:sz w:val="16"/>
              </w:rPr>
              <w:t>826,518</w:t>
            </w:r>
          </w:p>
        </w:tc>
        <w:tc>
          <w:tcPr>
            <w:tcW w:w="888" w:type="dxa"/>
            <w:vAlign w:val="center"/>
          </w:tcPr>
          <w:p w:rsidR="00C924B9" w:rsidRPr="006D5F74" w:rsidRDefault="00C924B9" w:rsidP="00C924B9">
            <w:pPr>
              <w:jc w:val="right"/>
              <w:rPr>
                <w:sz w:val="16"/>
              </w:rPr>
            </w:pPr>
            <w:r w:rsidRPr="006D5F74">
              <w:rPr>
                <w:sz w:val="16"/>
              </w:rPr>
              <w:t>111,005</w:t>
            </w:r>
          </w:p>
        </w:tc>
        <w:tc>
          <w:tcPr>
            <w:tcW w:w="977" w:type="dxa"/>
            <w:vAlign w:val="center"/>
          </w:tcPr>
          <w:p w:rsidR="00C924B9" w:rsidRPr="006D5F74" w:rsidRDefault="00C924B9" w:rsidP="00C924B9">
            <w:pPr>
              <w:jc w:val="right"/>
              <w:rPr>
                <w:sz w:val="16"/>
              </w:rPr>
            </w:pPr>
            <w:r w:rsidRPr="006D5F74">
              <w:rPr>
                <w:sz w:val="16"/>
              </w:rPr>
              <w:t>1,120,525</w:t>
            </w:r>
          </w:p>
        </w:tc>
        <w:tc>
          <w:tcPr>
            <w:tcW w:w="1066" w:type="dxa"/>
            <w:vAlign w:val="center"/>
          </w:tcPr>
          <w:p w:rsidR="00C924B9" w:rsidRPr="006D5F74" w:rsidRDefault="00C924B9" w:rsidP="00C924B9">
            <w:pPr>
              <w:jc w:val="right"/>
              <w:rPr>
                <w:sz w:val="16"/>
              </w:rPr>
            </w:pPr>
            <w:r w:rsidRPr="006D5F74">
              <w:rPr>
                <w:sz w:val="16"/>
              </w:rPr>
              <w:t>998,166</w:t>
            </w:r>
          </w:p>
        </w:tc>
        <w:tc>
          <w:tcPr>
            <w:tcW w:w="929" w:type="dxa"/>
            <w:vAlign w:val="center"/>
          </w:tcPr>
          <w:p w:rsidR="00C924B9" w:rsidRPr="006D5F74" w:rsidRDefault="00C924B9" w:rsidP="00C924B9">
            <w:pPr>
              <w:jc w:val="right"/>
              <w:rPr>
                <w:sz w:val="16"/>
              </w:rPr>
            </w:pPr>
            <w:r w:rsidRPr="006D5F74">
              <w:rPr>
                <w:sz w:val="16"/>
              </w:rPr>
              <w:t>1,166,145</w:t>
            </w:r>
          </w:p>
        </w:tc>
        <w:tc>
          <w:tcPr>
            <w:tcW w:w="1231" w:type="dxa"/>
            <w:vAlign w:val="center"/>
          </w:tcPr>
          <w:p w:rsidR="00C924B9" w:rsidRPr="006D5F74" w:rsidRDefault="00C924B9" w:rsidP="00C924B9">
            <w:pPr>
              <w:jc w:val="right"/>
              <w:rPr>
                <w:sz w:val="16"/>
              </w:rPr>
            </w:pPr>
            <w:r w:rsidRPr="006D5F74">
              <w:rPr>
                <w:sz w:val="16"/>
              </w:rPr>
              <w:t>66,196</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2008</w:t>
            </w:r>
          </w:p>
        </w:tc>
        <w:tc>
          <w:tcPr>
            <w:tcW w:w="810" w:type="dxa"/>
            <w:vAlign w:val="center"/>
          </w:tcPr>
          <w:p w:rsidR="00C924B9" w:rsidRPr="006D5F74" w:rsidRDefault="00C924B9" w:rsidP="00C924B9">
            <w:pPr>
              <w:jc w:val="right"/>
              <w:rPr>
                <w:b/>
                <w:bCs/>
                <w:sz w:val="16"/>
              </w:rPr>
            </w:pPr>
            <w:r w:rsidRPr="006D5F74">
              <w:rPr>
                <w:b/>
                <w:bCs/>
                <w:sz w:val="16"/>
              </w:rPr>
              <w:t>5,847,147</w:t>
            </w:r>
          </w:p>
        </w:tc>
        <w:tc>
          <w:tcPr>
            <w:tcW w:w="888" w:type="dxa"/>
            <w:vAlign w:val="center"/>
          </w:tcPr>
          <w:p w:rsidR="00C924B9" w:rsidRPr="006D5F74" w:rsidRDefault="00C924B9" w:rsidP="00C924B9">
            <w:pPr>
              <w:jc w:val="right"/>
              <w:rPr>
                <w:sz w:val="16"/>
              </w:rPr>
            </w:pPr>
            <w:r w:rsidRPr="006D5F74">
              <w:rPr>
                <w:sz w:val="16"/>
              </w:rPr>
              <w:t>1,056,761</w:t>
            </w:r>
          </w:p>
        </w:tc>
        <w:tc>
          <w:tcPr>
            <w:tcW w:w="912" w:type="dxa"/>
            <w:vAlign w:val="center"/>
          </w:tcPr>
          <w:p w:rsidR="00C924B9" w:rsidRPr="006D5F74" w:rsidRDefault="00C924B9" w:rsidP="00C924B9">
            <w:pPr>
              <w:jc w:val="right"/>
              <w:rPr>
                <w:sz w:val="16"/>
              </w:rPr>
            </w:pPr>
            <w:r w:rsidRPr="006D5F74">
              <w:rPr>
                <w:sz w:val="16"/>
              </w:rPr>
              <w:t>659,942</w:t>
            </w:r>
          </w:p>
        </w:tc>
        <w:tc>
          <w:tcPr>
            <w:tcW w:w="888" w:type="dxa"/>
            <w:vAlign w:val="center"/>
          </w:tcPr>
          <w:p w:rsidR="00C924B9" w:rsidRPr="006D5F74" w:rsidRDefault="00C924B9" w:rsidP="00C924B9">
            <w:pPr>
              <w:jc w:val="right"/>
              <w:rPr>
                <w:sz w:val="16"/>
              </w:rPr>
            </w:pPr>
            <w:r w:rsidRPr="006D5F74">
              <w:rPr>
                <w:sz w:val="16"/>
              </w:rPr>
              <w:t>178,467</w:t>
            </w:r>
          </w:p>
        </w:tc>
        <w:tc>
          <w:tcPr>
            <w:tcW w:w="977" w:type="dxa"/>
            <w:vAlign w:val="center"/>
          </w:tcPr>
          <w:p w:rsidR="00C924B9" w:rsidRPr="006D5F74" w:rsidRDefault="00C924B9" w:rsidP="00C924B9">
            <w:pPr>
              <w:jc w:val="right"/>
              <w:rPr>
                <w:sz w:val="16"/>
              </w:rPr>
            </w:pPr>
            <w:r w:rsidRPr="006D5F74">
              <w:rPr>
                <w:sz w:val="16"/>
              </w:rPr>
              <w:t>1,506,404</w:t>
            </w:r>
          </w:p>
        </w:tc>
        <w:tc>
          <w:tcPr>
            <w:tcW w:w="1066" w:type="dxa"/>
            <w:vAlign w:val="center"/>
          </w:tcPr>
          <w:p w:rsidR="00C924B9" w:rsidRPr="006D5F74" w:rsidRDefault="00C924B9" w:rsidP="00C924B9">
            <w:pPr>
              <w:jc w:val="right"/>
              <w:rPr>
                <w:sz w:val="16"/>
              </w:rPr>
            </w:pPr>
            <w:r w:rsidRPr="006D5F74">
              <w:rPr>
                <w:sz w:val="16"/>
              </w:rPr>
              <w:t>1,216,912</w:t>
            </w:r>
          </w:p>
        </w:tc>
        <w:tc>
          <w:tcPr>
            <w:tcW w:w="929" w:type="dxa"/>
            <w:vAlign w:val="center"/>
          </w:tcPr>
          <w:p w:rsidR="00C924B9" w:rsidRPr="006D5F74" w:rsidRDefault="00C924B9" w:rsidP="00C924B9">
            <w:pPr>
              <w:jc w:val="right"/>
              <w:rPr>
                <w:sz w:val="16"/>
              </w:rPr>
            </w:pPr>
            <w:r w:rsidRPr="006D5F74">
              <w:rPr>
                <w:sz w:val="16"/>
              </w:rPr>
              <w:t>1,228,661</w:t>
            </w:r>
          </w:p>
        </w:tc>
        <w:tc>
          <w:tcPr>
            <w:tcW w:w="1231" w:type="dxa"/>
            <w:vAlign w:val="center"/>
          </w:tcPr>
          <w:p w:rsidR="00C924B9" w:rsidRPr="006D5F74" w:rsidRDefault="00C924B9" w:rsidP="00C924B9">
            <w:pPr>
              <w:jc w:val="right"/>
              <w:rPr>
                <w:sz w:val="16"/>
              </w:rPr>
            </w:pPr>
            <w:r w:rsidRPr="006D5F74">
              <w:rPr>
                <w:sz w:val="16"/>
              </w:rPr>
              <w:t>74,413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p>
        </w:tc>
        <w:tc>
          <w:tcPr>
            <w:tcW w:w="810" w:type="dxa"/>
            <w:vAlign w:val="center"/>
          </w:tcPr>
          <w:p w:rsidR="00C924B9" w:rsidRPr="006D5F74" w:rsidRDefault="00C924B9" w:rsidP="00C924B9">
            <w:pPr>
              <w:jc w:val="right"/>
              <w:rPr>
                <w:b/>
                <w:sz w:val="16"/>
              </w:rPr>
            </w:pPr>
          </w:p>
        </w:tc>
        <w:tc>
          <w:tcPr>
            <w:tcW w:w="888" w:type="dxa"/>
            <w:vAlign w:val="center"/>
          </w:tcPr>
          <w:p w:rsidR="00C924B9" w:rsidRPr="006D5F74" w:rsidRDefault="00C924B9" w:rsidP="00C924B9">
            <w:pPr>
              <w:jc w:val="right"/>
              <w:rPr>
                <w:sz w:val="16"/>
              </w:rPr>
            </w:pPr>
          </w:p>
        </w:tc>
        <w:tc>
          <w:tcPr>
            <w:tcW w:w="912" w:type="dxa"/>
            <w:vAlign w:val="center"/>
          </w:tcPr>
          <w:p w:rsidR="00C924B9" w:rsidRPr="006D5F74" w:rsidRDefault="00C924B9" w:rsidP="00C924B9">
            <w:pPr>
              <w:jc w:val="right"/>
              <w:rPr>
                <w:sz w:val="16"/>
              </w:rPr>
            </w:pPr>
          </w:p>
        </w:tc>
        <w:tc>
          <w:tcPr>
            <w:tcW w:w="888" w:type="dxa"/>
            <w:vAlign w:val="center"/>
          </w:tcPr>
          <w:p w:rsidR="00C924B9" w:rsidRPr="006D5F74" w:rsidRDefault="00C924B9" w:rsidP="00C924B9">
            <w:pPr>
              <w:jc w:val="right"/>
              <w:rPr>
                <w:sz w:val="16"/>
              </w:rPr>
            </w:pPr>
          </w:p>
        </w:tc>
        <w:tc>
          <w:tcPr>
            <w:tcW w:w="977" w:type="dxa"/>
            <w:vAlign w:val="center"/>
          </w:tcPr>
          <w:p w:rsidR="00C924B9" w:rsidRPr="006D5F74" w:rsidRDefault="00C924B9" w:rsidP="00C924B9">
            <w:pPr>
              <w:jc w:val="right"/>
              <w:rPr>
                <w:sz w:val="16"/>
              </w:rPr>
            </w:pPr>
          </w:p>
        </w:tc>
        <w:tc>
          <w:tcPr>
            <w:tcW w:w="1066" w:type="dxa"/>
            <w:vAlign w:val="center"/>
          </w:tcPr>
          <w:p w:rsidR="00C924B9" w:rsidRPr="006D5F74" w:rsidRDefault="00C924B9" w:rsidP="00C924B9">
            <w:pPr>
              <w:jc w:val="right"/>
              <w:rPr>
                <w:sz w:val="16"/>
              </w:rPr>
            </w:pPr>
          </w:p>
        </w:tc>
        <w:tc>
          <w:tcPr>
            <w:tcW w:w="929" w:type="dxa"/>
            <w:vAlign w:val="center"/>
          </w:tcPr>
          <w:p w:rsidR="00C924B9" w:rsidRPr="006D5F74" w:rsidRDefault="00C924B9" w:rsidP="00C924B9">
            <w:pPr>
              <w:jc w:val="right"/>
              <w:rPr>
                <w:sz w:val="16"/>
              </w:rPr>
            </w:pPr>
          </w:p>
        </w:tc>
        <w:tc>
          <w:tcPr>
            <w:tcW w:w="1231" w:type="dxa"/>
            <w:vAlign w:val="center"/>
          </w:tcPr>
          <w:p w:rsidR="00C924B9" w:rsidRPr="006D5F74" w:rsidRDefault="00C924B9" w:rsidP="00C924B9">
            <w:pPr>
              <w:jc w:val="right"/>
              <w:rPr>
                <w:sz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rPr>
            </w:pPr>
            <w:r w:rsidRPr="006D5F74">
              <w:rPr>
                <w:sz w:val="16"/>
              </w:rPr>
              <w:t>2009</w:t>
            </w:r>
          </w:p>
        </w:tc>
        <w:tc>
          <w:tcPr>
            <w:tcW w:w="810" w:type="dxa"/>
            <w:vAlign w:val="center"/>
          </w:tcPr>
          <w:p w:rsidR="00C924B9" w:rsidRPr="006D5F74" w:rsidRDefault="00C924B9" w:rsidP="00C924B9">
            <w:pPr>
              <w:jc w:val="right"/>
              <w:rPr>
                <w:b/>
                <w:sz w:val="16"/>
              </w:rPr>
            </w:pPr>
            <w:r w:rsidRPr="006D5F74">
              <w:rPr>
                <w:b/>
                <w:sz w:val="16"/>
              </w:rPr>
              <w:t>7</w:t>
            </w:r>
            <w:r w:rsidRPr="006D5F74">
              <w:rPr>
                <w:b/>
                <w:bCs/>
                <w:sz w:val="16"/>
              </w:rPr>
              <w:t>,180,590</w:t>
            </w:r>
          </w:p>
        </w:tc>
        <w:tc>
          <w:tcPr>
            <w:tcW w:w="888" w:type="dxa"/>
            <w:vAlign w:val="center"/>
          </w:tcPr>
          <w:p w:rsidR="00C924B9" w:rsidRPr="006D5F74" w:rsidRDefault="00C924B9" w:rsidP="00C924B9">
            <w:pPr>
              <w:jc w:val="right"/>
              <w:rPr>
                <w:sz w:val="16"/>
              </w:rPr>
            </w:pPr>
            <w:r w:rsidRPr="006D5F74">
              <w:rPr>
                <w:sz w:val="16"/>
              </w:rPr>
              <w:t>1,145,220</w:t>
            </w:r>
          </w:p>
        </w:tc>
        <w:tc>
          <w:tcPr>
            <w:tcW w:w="912" w:type="dxa"/>
            <w:vAlign w:val="center"/>
          </w:tcPr>
          <w:p w:rsidR="00C924B9" w:rsidRPr="006D5F74" w:rsidRDefault="00C924B9" w:rsidP="00C924B9">
            <w:pPr>
              <w:jc w:val="right"/>
              <w:rPr>
                <w:sz w:val="16"/>
              </w:rPr>
            </w:pPr>
            <w:r w:rsidRPr="006D5F74">
              <w:rPr>
                <w:sz w:val="16"/>
              </w:rPr>
              <w:t>911,741</w:t>
            </w:r>
          </w:p>
        </w:tc>
        <w:tc>
          <w:tcPr>
            <w:tcW w:w="888" w:type="dxa"/>
            <w:vAlign w:val="center"/>
          </w:tcPr>
          <w:p w:rsidR="00C924B9" w:rsidRPr="006D5F74" w:rsidRDefault="00C924B9" w:rsidP="00C924B9">
            <w:pPr>
              <w:jc w:val="right"/>
              <w:rPr>
                <w:sz w:val="16"/>
              </w:rPr>
            </w:pPr>
            <w:r w:rsidRPr="006D5F74">
              <w:rPr>
                <w:sz w:val="16"/>
              </w:rPr>
              <w:t>182,458</w:t>
            </w:r>
          </w:p>
        </w:tc>
        <w:tc>
          <w:tcPr>
            <w:tcW w:w="977" w:type="dxa"/>
            <w:vAlign w:val="center"/>
          </w:tcPr>
          <w:p w:rsidR="00C924B9" w:rsidRPr="006D5F74" w:rsidRDefault="00C924B9" w:rsidP="00C924B9">
            <w:pPr>
              <w:jc w:val="right"/>
              <w:rPr>
                <w:sz w:val="16"/>
              </w:rPr>
            </w:pPr>
            <w:r w:rsidRPr="006D5F74">
              <w:rPr>
                <w:sz w:val="16"/>
              </w:rPr>
              <w:t>1,921,684</w:t>
            </w:r>
          </w:p>
        </w:tc>
        <w:tc>
          <w:tcPr>
            <w:tcW w:w="1066" w:type="dxa"/>
            <w:vAlign w:val="center"/>
          </w:tcPr>
          <w:p w:rsidR="00C924B9" w:rsidRPr="006D5F74" w:rsidRDefault="00C924B9" w:rsidP="00C924B9">
            <w:pPr>
              <w:jc w:val="right"/>
              <w:rPr>
                <w:sz w:val="16"/>
              </w:rPr>
            </w:pPr>
            <w:r w:rsidRPr="006D5F74">
              <w:rPr>
                <w:sz w:val="16"/>
              </w:rPr>
              <w:t>1,506,006</w:t>
            </w:r>
          </w:p>
        </w:tc>
        <w:tc>
          <w:tcPr>
            <w:tcW w:w="929" w:type="dxa"/>
            <w:vAlign w:val="center"/>
          </w:tcPr>
          <w:p w:rsidR="00C924B9" w:rsidRPr="006D5F74" w:rsidRDefault="00C924B9" w:rsidP="00C924B9">
            <w:pPr>
              <w:jc w:val="right"/>
              <w:rPr>
                <w:sz w:val="16"/>
              </w:rPr>
            </w:pPr>
            <w:r w:rsidRPr="006D5F74">
              <w:rPr>
                <w:sz w:val="16"/>
              </w:rPr>
              <w:t>1,513,481</w:t>
            </w:r>
          </w:p>
        </w:tc>
        <w:tc>
          <w:tcPr>
            <w:tcW w:w="1231" w:type="dxa"/>
            <w:vAlign w:val="center"/>
          </w:tcPr>
          <w:p w:rsidR="00C924B9" w:rsidRPr="006D5F74" w:rsidRDefault="00C924B9" w:rsidP="00C924B9">
            <w:pPr>
              <w:jc w:val="right"/>
              <w:rPr>
                <w:sz w:val="16"/>
              </w:rPr>
            </w:pPr>
            <w:r w:rsidRPr="006D5F74">
              <w:rPr>
                <w:sz w:val="16"/>
              </w:rPr>
              <w:t>131,623</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2010</w:t>
            </w:r>
          </w:p>
        </w:tc>
        <w:tc>
          <w:tcPr>
            <w:tcW w:w="810" w:type="dxa"/>
            <w:vAlign w:val="center"/>
          </w:tcPr>
          <w:p w:rsidR="00C924B9" w:rsidRPr="006D5F74" w:rsidRDefault="00C924B9" w:rsidP="00C924B9">
            <w:pPr>
              <w:jc w:val="right"/>
              <w:rPr>
                <w:b/>
                <w:bCs/>
                <w:sz w:val="16"/>
                <w:szCs w:val="16"/>
              </w:rPr>
            </w:pPr>
            <w:r w:rsidRPr="006D5F74">
              <w:rPr>
                <w:b/>
                <w:bCs/>
                <w:sz w:val="16"/>
                <w:szCs w:val="16"/>
              </w:rPr>
              <w:t>8,691,615</w:t>
            </w:r>
          </w:p>
        </w:tc>
        <w:tc>
          <w:tcPr>
            <w:tcW w:w="888" w:type="dxa"/>
            <w:vAlign w:val="center"/>
          </w:tcPr>
          <w:p w:rsidR="00C924B9" w:rsidRPr="006D5F74" w:rsidRDefault="00C924B9" w:rsidP="00C924B9">
            <w:pPr>
              <w:jc w:val="right"/>
              <w:rPr>
                <w:sz w:val="16"/>
                <w:szCs w:val="16"/>
              </w:rPr>
            </w:pPr>
            <w:r w:rsidRPr="006D5F74">
              <w:rPr>
                <w:sz w:val="16"/>
                <w:szCs w:val="16"/>
              </w:rPr>
              <w:t>1,164,378</w:t>
            </w:r>
          </w:p>
        </w:tc>
        <w:tc>
          <w:tcPr>
            <w:tcW w:w="912" w:type="dxa"/>
            <w:vAlign w:val="center"/>
          </w:tcPr>
          <w:p w:rsidR="00C924B9" w:rsidRPr="006D5F74" w:rsidRDefault="00C924B9" w:rsidP="00C924B9">
            <w:pPr>
              <w:jc w:val="right"/>
              <w:rPr>
                <w:sz w:val="16"/>
                <w:szCs w:val="16"/>
              </w:rPr>
            </w:pPr>
            <w:r w:rsidRPr="006D5F74">
              <w:rPr>
                <w:sz w:val="16"/>
                <w:szCs w:val="16"/>
              </w:rPr>
              <w:t>1,476,283</w:t>
            </w:r>
          </w:p>
        </w:tc>
        <w:tc>
          <w:tcPr>
            <w:tcW w:w="888" w:type="dxa"/>
            <w:vAlign w:val="center"/>
          </w:tcPr>
          <w:p w:rsidR="00C924B9" w:rsidRPr="006D5F74" w:rsidRDefault="00C924B9" w:rsidP="00C924B9">
            <w:pPr>
              <w:jc w:val="right"/>
              <w:rPr>
                <w:sz w:val="16"/>
                <w:szCs w:val="16"/>
              </w:rPr>
            </w:pPr>
            <w:r w:rsidRPr="006D5F74">
              <w:rPr>
                <w:sz w:val="16"/>
                <w:szCs w:val="16"/>
              </w:rPr>
              <w:t>253,463</w:t>
            </w:r>
          </w:p>
        </w:tc>
        <w:tc>
          <w:tcPr>
            <w:tcW w:w="977" w:type="dxa"/>
            <w:vAlign w:val="center"/>
          </w:tcPr>
          <w:p w:rsidR="00C924B9" w:rsidRPr="006D5F74" w:rsidRDefault="00C924B9" w:rsidP="00C924B9">
            <w:pPr>
              <w:jc w:val="right"/>
              <w:rPr>
                <w:sz w:val="16"/>
                <w:szCs w:val="16"/>
              </w:rPr>
            </w:pPr>
            <w:r w:rsidRPr="006D5F74">
              <w:rPr>
                <w:sz w:val="16"/>
                <w:szCs w:val="16"/>
              </w:rPr>
              <w:t>2,182,905</w:t>
            </w:r>
          </w:p>
        </w:tc>
        <w:tc>
          <w:tcPr>
            <w:tcW w:w="1066" w:type="dxa"/>
            <w:vAlign w:val="center"/>
          </w:tcPr>
          <w:p w:rsidR="00C924B9" w:rsidRPr="006D5F74" w:rsidRDefault="00C924B9" w:rsidP="00C924B9">
            <w:pPr>
              <w:jc w:val="right"/>
              <w:rPr>
                <w:sz w:val="16"/>
                <w:szCs w:val="16"/>
              </w:rPr>
            </w:pPr>
            <w:r w:rsidRPr="006D5F74">
              <w:rPr>
                <w:sz w:val="16"/>
                <w:szCs w:val="16"/>
              </w:rPr>
              <w:t>1,574,303</w:t>
            </w:r>
          </w:p>
        </w:tc>
        <w:tc>
          <w:tcPr>
            <w:tcW w:w="929" w:type="dxa"/>
            <w:vAlign w:val="center"/>
          </w:tcPr>
          <w:p w:rsidR="00C924B9" w:rsidRPr="006D5F74" w:rsidRDefault="00C924B9" w:rsidP="00C924B9">
            <w:pPr>
              <w:jc w:val="right"/>
              <w:rPr>
                <w:sz w:val="16"/>
                <w:szCs w:val="16"/>
              </w:rPr>
            </w:pPr>
            <w:r w:rsidRPr="006D5F74">
              <w:rPr>
                <w:sz w:val="16"/>
                <w:szCs w:val="16"/>
              </w:rPr>
              <w:t>2,040,283</w:t>
            </w:r>
          </w:p>
        </w:tc>
        <w:tc>
          <w:tcPr>
            <w:tcW w:w="1231" w:type="dxa"/>
            <w:vAlign w:val="center"/>
          </w:tcPr>
          <w:p w:rsidR="00C924B9" w:rsidRPr="006D5F74" w:rsidRDefault="00C924B9" w:rsidP="00C924B9">
            <w:pPr>
              <w:jc w:val="right"/>
              <w:rPr>
                <w:sz w:val="16"/>
                <w:szCs w:val="16"/>
              </w:rPr>
            </w:pPr>
            <w:r w:rsidRPr="006D5F74">
              <w:rPr>
                <w:sz w:val="16"/>
                <w:szCs w:val="16"/>
              </w:rPr>
              <w:t>138,061</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Pr="006D5F74" w:rsidRDefault="00C924B9" w:rsidP="00C924B9">
            <w:pPr>
              <w:jc w:val="right"/>
              <w:rPr>
                <w:b/>
                <w:bCs/>
                <w:sz w:val="16"/>
                <w:szCs w:val="16"/>
              </w:rPr>
            </w:pPr>
          </w:p>
        </w:tc>
        <w:tc>
          <w:tcPr>
            <w:tcW w:w="888" w:type="dxa"/>
            <w:vAlign w:val="center"/>
          </w:tcPr>
          <w:p w:rsidR="00C924B9" w:rsidRPr="006D5F74" w:rsidRDefault="00C924B9" w:rsidP="00C924B9">
            <w:pPr>
              <w:jc w:val="right"/>
              <w:rPr>
                <w:sz w:val="16"/>
                <w:szCs w:val="16"/>
              </w:rPr>
            </w:pPr>
          </w:p>
        </w:tc>
        <w:tc>
          <w:tcPr>
            <w:tcW w:w="912" w:type="dxa"/>
            <w:vAlign w:val="center"/>
          </w:tcPr>
          <w:p w:rsidR="00C924B9" w:rsidRPr="006D5F74" w:rsidRDefault="00C924B9" w:rsidP="00C924B9">
            <w:pPr>
              <w:jc w:val="right"/>
              <w:rPr>
                <w:sz w:val="16"/>
                <w:szCs w:val="16"/>
              </w:rPr>
            </w:pPr>
          </w:p>
        </w:tc>
        <w:tc>
          <w:tcPr>
            <w:tcW w:w="888" w:type="dxa"/>
            <w:vAlign w:val="center"/>
          </w:tcPr>
          <w:p w:rsidR="00C924B9" w:rsidRPr="006D5F74" w:rsidRDefault="00C924B9" w:rsidP="00C924B9">
            <w:pPr>
              <w:jc w:val="right"/>
              <w:rPr>
                <w:sz w:val="16"/>
                <w:szCs w:val="16"/>
              </w:rPr>
            </w:pPr>
          </w:p>
        </w:tc>
        <w:tc>
          <w:tcPr>
            <w:tcW w:w="977" w:type="dxa"/>
            <w:vAlign w:val="center"/>
          </w:tcPr>
          <w:p w:rsidR="00C924B9" w:rsidRPr="006D5F74" w:rsidRDefault="00C924B9" w:rsidP="00C924B9">
            <w:pPr>
              <w:jc w:val="right"/>
              <w:rPr>
                <w:sz w:val="16"/>
                <w:szCs w:val="16"/>
              </w:rPr>
            </w:pPr>
          </w:p>
        </w:tc>
        <w:tc>
          <w:tcPr>
            <w:tcW w:w="1066" w:type="dxa"/>
            <w:vAlign w:val="center"/>
          </w:tcPr>
          <w:p w:rsidR="00C924B9" w:rsidRPr="006D5F74" w:rsidRDefault="00C924B9" w:rsidP="00C924B9">
            <w:pPr>
              <w:jc w:val="right"/>
              <w:rPr>
                <w:sz w:val="16"/>
                <w:szCs w:val="16"/>
              </w:rPr>
            </w:pPr>
          </w:p>
        </w:tc>
        <w:tc>
          <w:tcPr>
            <w:tcW w:w="929" w:type="dxa"/>
            <w:vAlign w:val="center"/>
          </w:tcPr>
          <w:p w:rsidR="00C924B9" w:rsidRPr="006D5F74" w:rsidRDefault="00C924B9" w:rsidP="00C924B9">
            <w:pPr>
              <w:jc w:val="right"/>
              <w:rPr>
                <w:sz w:val="16"/>
                <w:szCs w:val="16"/>
              </w:rPr>
            </w:pPr>
          </w:p>
        </w:tc>
        <w:tc>
          <w:tcPr>
            <w:tcW w:w="1231" w:type="dxa"/>
            <w:vAlign w:val="center"/>
          </w:tcPr>
          <w:p w:rsidR="00C924B9" w:rsidRPr="006D5F74"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2011</w:t>
            </w:r>
          </w:p>
        </w:tc>
        <w:tc>
          <w:tcPr>
            <w:tcW w:w="810" w:type="dxa"/>
            <w:vAlign w:val="center"/>
          </w:tcPr>
          <w:p w:rsidR="00C924B9" w:rsidRPr="006D5F74" w:rsidRDefault="00C924B9" w:rsidP="00C924B9">
            <w:pPr>
              <w:jc w:val="right"/>
              <w:rPr>
                <w:b/>
                <w:bCs/>
                <w:sz w:val="16"/>
                <w:szCs w:val="16"/>
              </w:rPr>
            </w:pPr>
            <w:r w:rsidRPr="006D5F74">
              <w:rPr>
                <w:b/>
                <w:bCs/>
                <w:sz w:val="16"/>
                <w:szCs w:val="16"/>
              </w:rPr>
              <w:t>10,352,245</w:t>
            </w:r>
          </w:p>
        </w:tc>
        <w:tc>
          <w:tcPr>
            <w:tcW w:w="888" w:type="dxa"/>
            <w:vAlign w:val="center"/>
          </w:tcPr>
          <w:p w:rsidR="00C924B9" w:rsidRPr="006D5F74" w:rsidRDefault="00C924B9" w:rsidP="00C924B9">
            <w:pPr>
              <w:jc w:val="right"/>
              <w:rPr>
                <w:sz w:val="16"/>
                <w:szCs w:val="16"/>
              </w:rPr>
            </w:pPr>
            <w:r w:rsidRPr="006D5F74">
              <w:rPr>
                <w:sz w:val="16"/>
                <w:szCs w:val="16"/>
              </w:rPr>
              <w:t>1,365,857</w:t>
            </w:r>
          </w:p>
        </w:tc>
        <w:tc>
          <w:tcPr>
            <w:tcW w:w="912" w:type="dxa"/>
            <w:vAlign w:val="center"/>
          </w:tcPr>
          <w:p w:rsidR="00C924B9" w:rsidRPr="006D5F74" w:rsidRDefault="00C924B9" w:rsidP="00C924B9">
            <w:pPr>
              <w:jc w:val="right"/>
              <w:rPr>
                <w:sz w:val="16"/>
                <w:szCs w:val="16"/>
              </w:rPr>
            </w:pPr>
            <w:r w:rsidRPr="006D5F74">
              <w:rPr>
                <w:sz w:val="16"/>
                <w:szCs w:val="16"/>
              </w:rPr>
              <w:t>2,214,190</w:t>
            </w:r>
          </w:p>
        </w:tc>
        <w:tc>
          <w:tcPr>
            <w:tcW w:w="888" w:type="dxa"/>
            <w:vAlign w:val="center"/>
          </w:tcPr>
          <w:p w:rsidR="00C924B9" w:rsidRPr="006D5F74" w:rsidRDefault="00C924B9" w:rsidP="00C924B9">
            <w:pPr>
              <w:jc w:val="right"/>
              <w:rPr>
                <w:sz w:val="16"/>
                <w:szCs w:val="16"/>
              </w:rPr>
            </w:pPr>
            <w:r w:rsidRPr="006D5F74">
              <w:rPr>
                <w:sz w:val="16"/>
                <w:szCs w:val="16"/>
              </w:rPr>
              <w:t>322,469</w:t>
            </w:r>
          </w:p>
        </w:tc>
        <w:tc>
          <w:tcPr>
            <w:tcW w:w="977" w:type="dxa"/>
            <w:vAlign w:val="center"/>
          </w:tcPr>
          <w:p w:rsidR="00C924B9" w:rsidRPr="006D5F74" w:rsidRDefault="00C924B9" w:rsidP="00C924B9">
            <w:pPr>
              <w:jc w:val="right"/>
              <w:rPr>
                <w:sz w:val="16"/>
                <w:szCs w:val="16"/>
              </w:rPr>
            </w:pPr>
            <w:r w:rsidRPr="006D5F74">
              <w:rPr>
                <w:sz w:val="16"/>
                <w:szCs w:val="16"/>
              </w:rPr>
              <w:t>2,445,711</w:t>
            </w:r>
          </w:p>
        </w:tc>
        <w:tc>
          <w:tcPr>
            <w:tcW w:w="1066" w:type="dxa"/>
            <w:vAlign w:val="center"/>
          </w:tcPr>
          <w:p w:rsidR="00C924B9" w:rsidRPr="006D5F74" w:rsidRDefault="00C924B9" w:rsidP="00C924B9">
            <w:pPr>
              <w:jc w:val="right"/>
              <w:rPr>
                <w:sz w:val="16"/>
                <w:szCs w:val="16"/>
              </w:rPr>
            </w:pPr>
            <w:r w:rsidRPr="006D5F74">
              <w:rPr>
                <w:sz w:val="16"/>
                <w:szCs w:val="16"/>
              </w:rPr>
              <w:t>1,713,683</w:t>
            </w:r>
          </w:p>
        </w:tc>
        <w:tc>
          <w:tcPr>
            <w:tcW w:w="929" w:type="dxa"/>
            <w:vAlign w:val="center"/>
          </w:tcPr>
          <w:p w:rsidR="00C924B9" w:rsidRPr="006D5F74" w:rsidRDefault="00C924B9" w:rsidP="00C924B9">
            <w:pPr>
              <w:jc w:val="right"/>
              <w:rPr>
                <w:sz w:val="16"/>
                <w:szCs w:val="16"/>
              </w:rPr>
            </w:pPr>
            <w:r w:rsidRPr="006D5F74">
              <w:rPr>
                <w:sz w:val="16"/>
                <w:szCs w:val="16"/>
              </w:rPr>
              <w:t>2,290,335</w:t>
            </w:r>
          </w:p>
        </w:tc>
        <w:tc>
          <w:tcPr>
            <w:tcW w:w="1231" w:type="dxa"/>
            <w:vAlign w:val="center"/>
          </w:tcPr>
          <w:p w:rsidR="00C924B9" w:rsidRPr="006D5F74" w:rsidRDefault="00C924B9" w:rsidP="00C924B9">
            <w:pPr>
              <w:jc w:val="right"/>
              <w:rPr>
                <w:sz w:val="16"/>
                <w:szCs w:val="16"/>
              </w:rPr>
            </w:pPr>
            <w:r w:rsidRPr="006D5F74">
              <w:rPr>
                <w:sz w:val="16"/>
                <w:szCs w:val="16"/>
              </w:rPr>
              <w:t>146,907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2012</w:t>
            </w:r>
          </w:p>
        </w:tc>
        <w:tc>
          <w:tcPr>
            <w:tcW w:w="810" w:type="dxa"/>
            <w:vAlign w:val="center"/>
          </w:tcPr>
          <w:p w:rsidR="00C924B9" w:rsidRPr="006D5F74" w:rsidRDefault="00C924B9" w:rsidP="00C924B9">
            <w:pPr>
              <w:jc w:val="right"/>
              <w:rPr>
                <w:b/>
                <w:bCs/>
                <w:sz w:val="16"/>
                <w:szCs w:val="16"/>
              </w:rPr>
            </w:pPr>
            <w:r w:rsidRPr="006D5F74">
              <w:rPr>
                <w:b/>
                <w:bCs/>
                <w:sz w:val="16"/>
                <w:szCs w:val="16"/>
              </w:rPr>
              <w:t>12,059,939</w:t>
            </w:r>
          </w:p>
        </w:tc>
        <w:tc>
          <w:tcPr>
            <w:tcW w:w="888" w:type="dxa"/>
            <w:vAlign w:val="center"/>
          </w:tcPr>
          <w:p w:rsidR="00C924B9" w:rsidRPr="006D5F74" w:rsidRDefault="00C924B9" w:rsidP="00C924B9">
            <w:pPr>
              <w:jc w:val="right"/>
              <w:rPr>
                <w:sz w:val="16"/>
                <w:szCs w:val="16"/>
              </w:rPr>
            </w:pPr>
            <w:r w:rsidRPr="006D5F74">
              <w:rPr>
                <w:sz w:val="16"/>
                <w:szCs w:val="16"/>
              </w:rPr>
              <w:t>1,805,289</w:t>
            </w:r>
          </w:p>
        </w:tc>
        <w:tc>
          <w:tcPr>
            <w:tcW w:w="912" w:type="dxa"/>
            <w:vAlign w:val="center"/>
          </w:tcPr>
          <w:p w:rsidR="00C924B9" w:rsidRPr="006D5F74" w:rsidRDefault="00C924B9" w:rsidP="00C924B9">
            <w:pPr>
              <w:jc w:val="right"/>
              <w:rPr>
                <w:sz w:val="16"/>
                <w:szCs w:val="16"/>
              </w:rPr>
            </w:pPr>
            <w:r w:rsidRPr="006D5F74">
              <w:rPr>
                <w:sz w:val="16"/>
                <w:szCs w:val="16"/>
              </w:rPr>
              <w:t>2,829,795</w:t>
            </w:r>
          </w:p>
        </w:tc>
        <w:tc>
          <w:tcPr>
            <w:tcW w:w="888" w:type="dxa"/>
            <w:vAlign w:val="center"/>
          </w:tcPr>
          <w:p w:rsidR="00C924B9" w:rsidRPr="006D5F74" w:rsidRDefault="00C924B9" w:rsidP="00C924B9">
            <w:pPr>
              <w:jc w:val="right"/>
              <w:rPr>
                <w:sz w:val="16"/>
                <w:szCs w:val="16"/>
              </w:rPr>
            </w:pPr>
            <w:r w:rsidRPr="006D5F74">
              <w:rPr>
                <w:sz w:val="16"/>
                <w:szCs w:val="16"/>
              </w:rPr>
              <w:t>433,524</w:t>
            </w:r>
          </w:p>
        </w:tc>
        <w:tc>
          <w:tcPr>
            <w:tcW w:w="977" w:type="dxa"/>
            <w:vAlign w:val="center"/>
          </w:tcPr>
          <w:p w:rsidR="00C924B9" w:rsidRPr="006D5F74" w:rsidRDefault="00C924B9" w:rsidP="00C924B9">
            <w:pPr>
              <w:jc w:val="right"/>
              <w:rPr>
                <w:sz w:val="16"/>
                <w:szCs w:val="16"/>
              </w:rPr>
            </w:pPr>
            <w:r w:rsidRPr="006D5F74">
              <w:rPr>
                <w:sz w:val="16"/>
                <w:szCs w:val="16"/>
              </w:rPr>
              <w:t>2,618,991</w:t>
            </w:r>
          </w:p>
        </w:tc>
        <w:tc>
          <w:tcPr>
            <w:tcW w:w="1066" w:type="dxa"/>
            <w:vAlign w:val="center"/>
          </w:tcPr>
          <w:p w:rsidR="00C924B9" w:rsidRPr="006D5F74" w:rsidRDefault="00C924B9" w:rsidP="00C924B9">
            <w:pPr>
              <w:jc w:val="right"/>
              <w:rPr>
                <w:sz w:val="16"/>
                <w:szCs w:val="16"/>
              </w:rPr>
            </w:pPr>
            <w:r w:rsidRPr="006D5F74">
              <w:rPr>
                <w:sz w:val="16"/>
                <w:szCs w:val="16"/>
              </w:rPr>
              <w:t>1,924,725</w:t>
            </w:r>
          </w:p>
        </w:tc>
        <w:tc>
          <w:tcPr>
            <w:tcW w:w="929" w:type="dxa"/>
            <w:vAlign w:val="center"/>
          </w:tcPr>
          <w:p w:rsidR="00C924B9" w:rsidRPr="006D5F74" w:rsidRDefault="00C924B9" w:rsidP="00C924B9">
            <w:pPr>
              <w:jc w:val="right"/>
              <w:rPr>
                <w:sz w:val="16"/>
                <w:szCs w:val="16"/>
              </w:rPr>
            </w:pPr>
            <w:r w:rsidRPr="006D5F74">
              <w:rPr>
                <w:sz w:val="16"/>
                <w:szCs w:val="16"/>
              </w:rPr>
              <w:t>2,447,615</w:t>
            </w:r>
          </w:p>
        </w:tc>
        <w:tc>
          <w:tcPr>
            <w:tcW w:w="1231" w:type="dxa"/>
            <w:vAlign w:val="center"/>
          </w:tcPr>
          <w:p w:rsidR="00C924B9" w:rsidRPr="006D5F74" w:rsidRDefault="00C924B9" w:rsidP="00C924B9">
            <w:pPr>
              <w:jc w:val="right"/>
              <w:rPr>
                <w:sz w:val="16"/>
                <w:szCs w:val="16"/>
              </w:rPr>
            </w:pPr>
            <w:r w:rsidRPr="006D5F74">
              <w:rPr>
                <w:sz w:val="16"/>
                <w:szCs w:val="16"/>
              </w:rPr>
              <w:t>152,999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2013</w:t>
            </w:r>
          </w:p>
        </w:tc>
        <w:tc>
          <w:tcPr>
            <w:tcW w:w="810" w:type="dxa"/>
            <w:vAlign w:val="center"/>
          </w:tcPr>
          <w:p w:rsidR="00C924B9" w:rsidRDefault="00C924B9" w:rsidP="00C924B9">
            <w:pPr>
              <w:jc w:val="right"/>
              <w:rPr>
                <w:b/>
                <w:bCs/>
                <w:sz w:val="16"/>
                <w:szCs w:val="16"/>
              </w:rPr>
            </w:pPr>
            <w:r>
              <w:rPr>
                <w:b/>
                <w:bCs/>
                <w:sz w:val="16"/>
                <w:szCs w:val="16"/>
              </w:rPr>
              <w:t>13,842,361</w:t>
            </w:r>
          </w:p>
        </w:tc>
        <w:tc>
          <w:tcPr>
            <w:tcW w:w="888" w:type="dxa"/>
            <w:vAlign w:val="center"/>
          </w:tcPr>
          <w:p w:rsidR="00C924B9" w:rsidRDefault="00C924B9" w:rsidP="00C924B9">
            <w:pPr>
              <w:jc w:val="right"/>
              <w:rPr>
                <w:sz w:val="16"/>
                <w:szCs w:val="16"/>
              </w:rPr>
            </w:pPr>
            <w:r>
              <w:rPr>
                <w:sz w:val="16"/>
                <w:szCs w:val="16"/>
              </w:rPr>
              <w:t>2,322,373</w:t>
            </w:r>
          </w:p>
        </w:tc>
        <w:tc>
          <w:tcPr>
            <w:tcW w:w="912" w:type="dxa"/>
            <w:vAlign w:val="center"/>
          </w:tcPr>
          <w:p w:rsidR="00C924B9" w:rsidRDefault="00C924B9" w:rsidP="00C924B9">
            <w:pPr>
              <w:jc w:val="right"/>
              <w:rPr>
                <w:sz w:val="16"/>
                <w:szCs w:val="16"/>
              </w:rPr>
            </w:pPr>
            <w:r>
              <w:rPr>
                <w:sz w:val="16"/>
                <w:szCs w:val="16"/>
              </w:rPr>
              <w:t>3,829,262</w:t>
            </w:r>
          </w:p>
        </w:tc>
        <w:tc>
          <w:tcPr>
            <w:tcW w:w="888" w:type="dxa"/>
            <w:vAlign w:val="center"/>
          </w:tcPr>
          <w:p w:rsidR="00C924B9" w:rsidRDefault="00C924B9" w:rsidP="00C924B9">
            <w:pPr>
              <w:jc w:val="right"/>
              <w:rPr>
                <w:sz w:val="16"/>
                <w:szCs w:val="16"/>
              </w:rPr>
            </w:pPr>
            <w:r>
              <w:rPr>
                <w:sz w:val="16"/>
                <w:szCs w:val="16"/>
              </w:rPr>
              <w:t>419,224</w:t>
            </w:r>
          </w:p>
        </w:tc>
        <w:tc>
          <w:tcPr>
            <w:tcW w:w="977" w:type="dxa"/>
            <w:vAlign w:val="center"/>
          </w:tcPr>
          <w:p w:rsidR="00C924B9" w:rsidRDefault="00C924B9" w:rsidP="00C924B9">
            <w:pPr>
              <w:jc w:val="right"/>
              <w:rPr>
                <w:sz w:val="16"/>
                <w:szCs w:val="16"/>
              </w:rPr>
            </w:pPr>
            <w:r>
              <w:rPr>
                <w:sz w:val="16"/>
                <w:szCs w:val="16"/>
              </w:rPr>
              <w:t>2,548,941</w:t>
            </w:r>
          </w:p>
        </w:tc>
        <w:tc>
          <w:tcPr>
            <w:tcW w:w="1066" w:type="dxa"/>
            <w:vAlign w:val="center"/>
          </w:tcPr>
          <w:p w:rsidR="00C924B9" w:rsidRDefault="00C924B9" w:rsidP="00C924B9">
            <w:pPr>
              <w:jc w:val="right"/>
              <w:rPr>
                <w:sz w:val="16"/>
                <w:szCs w:val="16"/>
              </w:rPr>
            </w:pPr>
            <w:r>
              <w:rPr>
                <w:sz w:val="16"/>
                <w:szCs w:val="16"/>
              </w:rPr>
              <w:t>1,912,733</w:t>
            </w:r>
          </w:p>
        </w:tc>
        <w:tc>
          <w:tcPr>
            <w:tcW w:w="929" w:type="dxa"/>
            <w:vAlign w:val="center"/>
          </w:tcPr>
          <w:p w:rsidR="00C924B9" w:rsidRDefault="00C924B9" w:rsidP="00C924B9">
            <w:pPr>
              <w:jc w:val="right"/>
              <w:rPr>
                <w:sz w:val="16"/>
                <w:szCs w:val="16"/>
              </w:rPr>
            </w:pPr>
            <w:r>
              <w:rPr>
                <w:sz w:val="16"/>
                <w:szCs w:val="16"/>
              </w:rPr>
              <w:t>2,809,828</w:t>
            </w:r>
          </w:p>
        </w:tc>
        <w:tc>
          <w:tcPr>
            <w:tcW w:w="1231" w:type="dxa"/>
            <w:vAlign w:val="center"/>
          </w:tcPr>
          <w:p w:rsidR="00C924B9" w:rsidRDefault="00C924B9" w:rsidP="00C924B9">
            <w:pPr>
              <w:jc w:val="right"/>
              <w:rPr>
                <w:sz w:val="16"/>
                <w:szCs w:val="16"/>
              </w:rPr>
            </w:pPr>
            <w:r>
              <w:rPr>
                <w:sz w:val="16"/>
                <w:szCs w:val="16"/>
              </w:rPr>
              <w:t>140,259</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sidRPr="006D5F74">
              <w:rPr>
                <w:sz w:val="16"/>
                <w:szCs w:val="16"/>
              </w:rPr>
              <w:t>2014</w:t>
            </w:r>
          </w:p>
        </w:tc>
        <w:tc>
          <w:tcPr>
            <w:tcW w:w="810" w:type="dxa"/>
            <w:vAlign w:val="center"/>
          </w:tcPr>
          <w:p w:rsidR="00C924B9" w:rsidRDefault="00C924B9" w:rsidP="00C924B9">
            <w:pPr>
              <w:jc w:val="right"/>
              <w:rPr>
                <w:b/>
                <w:bCs/>
                <w:sz w:val="16"/>
                <w:szCs w:val="16"/>
              </w:rPr>
            </w:pPr>
            <w:r>
              <w:rPr>
                <w:b/>
                <w:bCs/>
                <w:sz w:val="16"/>
                <w:szCs w:val="16"/>
              </w:rPr>
              <w:t>15,610,328</w:t>
            </w:r>
          </w:p>
        </w:tc>
        <w:tc>
          <w:tcPr>
            <w:tcW w:w="888" w:type="dxa"/>
            <w:vAlign w:val="center"/>
          </w:tcPr>
          <w:p w:rsidR="00C924B9" w:rsidRDefault="00C924B9" w:rsidP="00C924B9">
            <w:pPr>
              <w:jc w:val="right"/>
              <w:rPr>
                <w:sz w:val="16"/>
                <w:szCs w:val="16"/>
              </w:rPr>
            </w:pPr>
            <w:r>
              <w:rPr>
                <w:sz w:val="16"/>
                <w:szCs w:val="16"/>
              </w:rPr>
              <w:t>2,936,575</w:t>
            </w:r>
          </w:p>
        </w:tc>
        <w:tc>
          <w:tcPr>
            <w:tcW w:w="912" w:type="dxa"/>
            <w:vAlign w:val="center"/>
          </w:tcPr>
          <w:p w:rsidR="00C924B9" w:rsidRDefault="00C924B9" w:rsidP="00C924B9">
            <w:pPr>
              <w:jc w:val="right"/>
              <w:rPr>
                <w:sz w:val="16"/>
                <w:szCs w:val="16"/>
              </w:rPr>
            </w:pPr>
            <w:r>
              <w:rPr>
                <w:sz w:val="16"/>
                <w:szCs w:val="16"/>
              </w:rPr>
              <w:t>4,034,757</w:t>
            </w:r>
          </w:p>
        </w:tc>
        <w:tc>
          <w:tcPr>
            <w:tcW w:w="888" w:type="dxa"/>
            <w:vAlign w:val="center"/>
          </w:tcPr>
          <w:p w:rsidR="00C924B9" w:rsidRDefault="00C924B9" w:rsidP="00C924B9">
            <w:pPr>
              <w:jc w:val="right"/>
              <w:rPr>
                <w:sz w:val="16"/>
                <w:szCs w:val="16"/>
              </w:rPr>
            </w:pPr>
            <w:r>
              <w:rPr>
                <w:sz w:val="16"/>
                <w:szCs w:val="16"/>
              </w:rPr>
              <w:t>551,812</w:t>
            </w:r>
          </w:p>
        </w:tc>
        <w:tc>
          <w:tcPr>
            <w:tcW w:w="977" w:type="dxa"/>
            <w:vAlign w:val="center"/>
          </w:tcPr>
          <w:p w:rsidR="00C924B9" w:rsidRDefault="00C924B9" w:rsidP="00C924B9">
            <w:pPr>
              <w:jc w:val="right"/>
              <w:rPr>
                <w:sz w:val="16"/>
                <w:szCs w:val="16"/>
              </w:rPr>
            </w:pPr>
            <w:r>
              <w:rPr>
                <w:sz w:val="16"/>
                <w:szCs w:val="16"/>
              </w:rPr>
              <w:t>2,660,255</w:t>
            </w:r>
          </w:p>
        </w:tc>
        <w:tc>
          <w:tcPr>
            <w:tcW w:w="1066" w:type="dxa"/>
            <w:vAlign w:val="center"/>
          </w:tcPr>
          <w:p w:rsidR="00C924B9" w:rsidRDefault="00C924B9" w:rsidP="00C924B9">
            <w:pPr>
              <w:jc w:val="right"/>
              <w:rPr>
                <w:sz w:val="16"/>
                <w:szCs w:val="16"/>
              </w:rPr>
            </w:pPr>
            <w:r>
              <w:rPr>
                <w:sz w:val="16"/>
                <w:szCs w:val="16"/>
              </w:rPr>
              <w:t>2,190,734</w:t>
            </w:r>
          </w:p>
        </w:tc>
        <w:tc>
          <w:tcPr>
            <w:tcW w:w="929" w:type="dxa"/>
            <w:vAlign w:val="center"/>
          </w:tcPr>
          <w:p w:rsidR="00C924B9" w:rsidRDefault="00C924B9" w:rsidP="00C924B9">
            <w:pPr>
              <w:jc w:val="right"/>
              <w:rPr>
                <w:sz w:val="16"/>
                <w:szCs w:val="16"/>
              </w:rPr>
            </w:pPr>
            <w:r>
              <w:rPr>
                <w:sz w:val="16"/>
                <w:szCs w:val="16"/>
              </w:rPr>
              <w:t>3,236,195</w:t>
            </w:r>
          </w:p>
        </w:tc>
        <w:tc>
          <w:tcPr>
            <w:tcW w:w="1231" w:type="dxa"/>
            <w:vAlign w:val="center"/>
          </w:tcPr>
          <w:p w:rsidR="00C924B9" w:rsidRDefault="00C924B9" w:rsidP="00C924B9">
            <w:pPr>
              <w:jc w:val="right"/>
              <w:rPr>
                <w:sz w:val="16"/>
                <w:szCs w:val="16"/>
              </w:rPr>
            </w:pPr>
            <w:r>
              <w:rPr>
                <w:sz w:val="16"/>
                <w:szCs w:val="16"/>
              </w:rPr>
              <w:t>147,622</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sz w:val="16"/>
                <w:szCs w:val="16"/>
              </w:rPr>
            </w:pPr>
          </w:p>
        </w:tc>
        <w:tc>
          <w:tcPr>
            <w:tcW w:w="888" w:type="dxa"/>
            <w:vAlign w:val="center"/>
          </w:tcPr>
          <w:p w:rsidR="00C924B9" w:rsidRDefault="00C924B9" w:rsidP="00C924B9">
            <w:pPr>
              <w:jc w:val="right"/>
              <w:rPr>
                <w:sz w:val="16"/>
                <w:szCs w:val="16"/>
              </w:rPr>
            </w:pPr>
          </w:p>
        </w:tc>
        <w:tc>
          <w:tcPr>
            <w:tcW w:w="912" w:type="dxa"/>
            <w:vAlign w:val="center"/>
          </w:tcPr>
          <w:p w:rsidR="00C924B9" w:rsidRDefault="00C924B9" w:rsidP="00C924B9">
            <w:pPr>
              <w:jc w:val="right"/>
              <w:rPr>
                <w:sz w:val="16"/>
                <w:szCs w:val="16"/>
              </w:rPr>
            </w:pPr>
          </w:p>
        </w:tc>
        <w:tc>
          <w:tcPr>
            <w:tcW w:w="888" w:type="dxa"/>
            <w:vAlign w:val="center"/>
          </w:tcPr>
          <w:p w:rsidR="00C924B9" w:rsidRDefault="00C924B9" w:rsidP="00C924B9">
            <w:pPr>
              <w:jc w:val="right"/>
              <w:rPr>
                <w:sz w:val="16"/>
                <w:szCs w:val="16"/>
              </w:rPr>
            </w:pPr>
          </w:p>
        </w:tc>
        <w:tc>
          <w:tcPr>
            <w:tcW w:w="977" w:type="dxa"/>
            <w:vAlign w:val="center"/>
          </w:tcPr>
          <w:p w:rsidR="00C924B9" w:rsidRDefault="00C924B9" w:rsidP="00C924B9">
            <w:pPr>
              <w:jc w:val="right"/>
              <w:rPr>
                <w:sz w:val="16"/>
                <w:szCs w:val="16"/>
              </w:rPr>
            </w:pPr>
          </w:p>
        </w:tc>
        <w:tc>
          <w:tcPr>
            <w:tcW w:w="1066" w:type="dxa"/>
            <w:vAlign w:val="center"/>
          </w:tcPr>
          <w:p w:rsidR="00C924B9" w:rsidRDefault="00C924B9" w:rsidP="00C924B9">
            <w:pPr>
              <w:jc w:val="right"/>
              <w:rPr>
                <w:sz w:val="16"/>
                <w:szCs w:val="16"/>
              </w:rPr>
            </w:pPr>
          </w:p>
        </w:tc>
        <w:tc>
          <w:tcPr>
            <w:tcW w:w="929" w:type="dxa"/>
            <w:vAlign w:val="center"/>
          </w:tcPr>
          <w:p w:rsidR="00C924B9" w:rsidRDefault="00C924B9" w:rsidP="00C924B9">
            <w:pPr>
              <w:jc w:val="right"/>
              <w:rPr>
                <w:sz w:val="16"/>
                <w:szCs w:val="16"/>
              </w:rPr>
            </w:pPr>
          </w:p>
        </w:tc>
        <w:tc>
          <w:tcPr>
            <w:tcW w:w="1231" w:type="dxa"/>
            <w:vAlign w:val="center"/>
          </w:tcPr>
          <w:p w:rsidR="00C924B9" w:rsidRDefault="00C924B9" w:rsidP="00C924B9">
            <w:pPr>
              <w:jc w:val="right"/>
              <w:rPr>
                <w:sz w:val="16"/>
                <w:szCs w:val="16"/>
              </w:rPr>
            </w:pP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2015</w:t>
            </w:r>
          </w:p>
        </w:tc>
        <w:tc>
          <w:tcPr>
            <w:tcW w:w="810" w:type="dxa"/>
            <w:vAlign w:val="center"/>
          </w:tcPr>
          <w:p w:rsidR="00C924B9" w:rsidRDefault="00C924B9" w:rsidP="00C924B9">
            <w:pPr>
              <w:jc w:val="right"/>
              <w:rPr>
                <w:b/>
                <w:bCs/>
                <w:sz w:val="16"/>
                <w:szCs w:val="16"/>
              </w:rPr>
            </w:pPr>
            <w:r>
              <w:rPr>
                <w:b/>
                <w:bCs/>
                <w:sz w:val="16"/>
                <w:szCs w:val="16"/>
              </w:rPr>
              <w:t>16,814,814</w:t>
            </w:r>
          </w:p>
        </w:tc>
        <w:tc>
          <w:tcPr>
            <w:tcW w:w="888" w:type="dxa"/>
            <w:vAlign w:val="center"/>
          </w:tcPr>
          <w:p w:rsidR="00C924B9" w:rsidRDefault="00C924B9" w:rsidP="00C924B9">
            <w:pPr>
              <w:jc w:val="right"/>
              <w:rPr>
                <w:sz w:val="16"/>
                <w:szCs w:val="16"/>
              </w:rPr>
            </w:pPr>
            <w:r>
              <w:rPr>
                <w:sz w:val="16"/>
                <w:szCs w:val="16"/>
              </w:rPr>
              <w:t>2,325,787</w:t>
            </w:r>
          </w:p>
        </w:tc>
        <w:tc>
          <w:tcPr>
            <w:tcW w:w="912" w:type="dxa"/>
            <w:vAlign w:val="center"/>
          </w:tcPr>
          <w:p w:rsidR="00C924B9" w:rsidRDefault="00C924B9" w:rsidP="00C924B9">
            <w:pPr>
              <w:jc w:val="right"/>
              <w:rPr>
                <w:sz w:val="16"/>
                <w:szCs w:val="16"/>
              </w:rPr>
            </w:pPr>
            <w:r>
              <w:rPr>
                <w:sz w:val="16"/>
                <w:szCs w:val="16"/>
              </w:rPr>
              <w:t>5,681,232</w:t>
            </w:r>
          </w:p>
        </w:tc>
        <w:tc>
          <w:tcPr>
            <w:tcW w:w="888" w:type="dxa"/>
            <w:vAlign w:val="center"/>
          </w:tcPr>
          <w:p w:rsidR="00C924B9" w:rsidRDefault="00C924B9" w:rsidP="00C924B9">
            <w:pPr>
              <w:jc w:val="right"/>
              <w:rPr>
                <w:sz w:val="16"/>
                <w:szCs w:val="16"/>
              </w:rPr>
            </w:pPr>
            <w:r>
              <w:rPr>
                <w:sz w:val="16"/>
                <w:szCs w:val="16"/>
              </w:rPr>
              <w:t>604,198</w:t>
            </w:r>
          </w:p>
        </w:tc>
        <w:tc>
          <w:tcPr>
            <w:tcW w:w="977" w:type="dxa"/>
            <w:vAlign w:val="center"/>
          </w:tcPr>
          <w:p w:rsidR="00C924B9" w:rsidRDefault="00C924B9" w:rsidP="00C924B9">
            <w:pPr>
              <w:jc w:val="right"/>
              <w:rPr>
                <w:sz w:val="16"/>
                <w:szCs w:val="16"/>
              </w:rPr>
            </w:pPr>
            <w:r>
              <w:rPr>
                <w:sz w:val="16"/>
                <w:szCs w:val="16"/>
              </w:rPr>
              <w:t>2,574,919</w:t>
            </w:r>
          </w:p>
        </w:tc>
        <w:tc>
          <w:tcPr>
            <w:tcW w:w="1066" w:type="dxa"/>
            <w:vAlign w:val="center"/>
          </w:tcPr>
          <w:p w:rsidR="00C924B9" w:rsidRDefault="00C924B9" w:rsidP="00C924B9">
            <w:pPr>
              <w:jc w:val="right"/>
              <w:rPr>
                <w:sz w:val="16"/>
                <w:szCs w:val="16"/>
              </w:rPr>
            </w:pPr>
            <w:r>
              <w:rPr>
                <w:sz w:val="16"/>
                <w:szCs w:val="16"/>
              </w:rPr>
              <w:t>2,200,356</w:t>
            </w:r>
          </w:p>
        </w:tc>
        <w:tc>
          <w:tcPr>
            <w:tcW w:w="929" w:type="dxa"/>
            <w:vAlign w:val="center"/>
          </w:tcPr>
          <w:p w:rsidR="00C924B9" w:rsidRDefault="00C924B9" w:rsidP="00C924B9">
            <w:pPr>
              <w:jc w:val="right"/>
              <w:rPr>
                <w:sz w:val="16"/>
                <w:szCs w:val="16"/>
              </w:rPr>
            </w:pPr>
            <w:r>
              <w:rPr>
                <w:sz w:val="16"/>
                <w:szCs w:val="16"/>
              </w:rPr>
              <w:t>3,428,322</w:t>
            </w:r>
          </w:p>
        </w:tc>
        <w:tc>
          <w:tcPr>
            <w:tcW w:w="1231" w:type="dxa"/>
            <w:vAlign w:val="center"/>
          </w:tcPr>
          <w:p w:rsidR="00C924B9" w:rsidRDefault="00C924B9" w:rsidP="00C924B9">
            <w:pPr>
              <w:jc w:val="right"/>
              <w:rPr>
                <w:sz w:val="16"/>
                <w:szCs w:val="16"/>
              </w:rPr>
            </w:pPr>
            <w:r>
              <w:rPr>
                <w:sz w:val="16"/>
                <w:szCs w:val="16"/>
              </w:rPr>
              <w:t>152,967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r>
              <w:rPr>
                <w:sz w:val="16"/>
                <w:szCs w:val="16"/>
              </w:rPr>
              <w:t>2016</w:t>
            </w:r>
          </w:p>
        </w:tc>
        <w:tc>
          <w:tcPr>
            <w:tcW w:w="810" w:type="dxa"/>
            <w:vAlign w:val="center"/>
          </w:tcPr>
          <w:p w:rsidR="00C924B9" w:rsidRPr="00CE448F" w:rsidRDefault="00C924B9" w:rsidP="00C924B9">
            <w:pPr>
              <w:jc w:val="right"/>
              <w:rPr>
                <w:b/>
                <w:bCs/>
                <w:sz w:val="16"/>
                <w:szCs w:val="16"/>
              </w:rPr>
            </w:pPr>
            <w:r w:rsidRPr="00CE448F">
              <w:rPr>
                <w:b/>
                <w:bCs/>
                <w:sz w:val="16"/>
                <w:szCs w:val="16"/>
              </w:rPr>
              <w:t>18,886,342</w:t>
            </w:r>
          </w:p>
        </w:tc>
        <w:tc>
          <w:tcPr>
            <w:tcW w:w="888" w:type="dxa"/>
            <w:vAlign w:val="center"/>
          </w:tcPr>
          <w:p w:rsidR="00C924B9" w:rsidRPr="00CE448F" w:rsidRDefault="00C924B9" w:rsidP="00C924B9">
            <w:pPr>
              <w:jc w:val="right"/>
              <w:rPr>
                <w:sz w:val="16"/>
                <w:szCs w:val="16"/>
              </w:rPr>
            </w:pPr>
            <w:r w:rsidRPr="00CE448F">
              <w:rPr>
                <w:sz w:val="16"/>
                <w:szCs w:val="16"/>
              </w:rPr>
              <w:t>2,050,313</w:t>
            </w:r>
          </w:p>
        </w:tc>
        <w:tc>
          <w:tcPr>
            <w:tcW w:w="912" w:type="dxa"/>
            <w:vAlign w:val="center"/>
          </w:tcPr>
          <w:p w:rsidR="00C924B9" w:rsidRPr="00CE448F" w:rsidRDefault="00C924B9" w:rsidP="00C924B9">
            <w:pPr>
              <w:jc w:val="right"/>
              <w:rPr>
                <w:sz w:val="16"/>
                <w:szCs w:val="16"/>
              </w:rPr>
            </w:pPr>
            <w:r w:rsidRPr="00CE448F">
              <w:rPr>
                <w:sz w:val="16"/>
                <w:szCs w:val="16"/>
              </w:rPr>
              <w:t>7,036,747</w:t>
            </w:r>
          </w:p>
        </w:tc>
        <w:tc>
          <w:tcPr>
            <w:tcW w:w="888" w:type="dxa"/>
            <w:vAlign w:val="center"/>
          </w:tcPr>
          <w:p w:rsidR="00C924B9" w:rsidRPr="00CE448F" w:rsidRDefault="00C924B9" w:rsidP="00C924B9">
            <w:pPr>
              <w:jc w:val="right"/>
              <w:rPr>
                <w:sz w:val="16"/>
                <w:szCs w:val="16"/>
              </w:rPr>
            </w:pPr>
            <w:r w:rsidRPr="00CE448F">
              <w:rPr>
                <w:sz w:val="16"/>
                <w:szCs w:val="16"/>
              </w:rPr>
              <w:t>659,295</w:t>
            </w:r>
          </w:p>
        </w:tc>
        <w:tc>
          <w:tcPr>
            <w:tcW w:w="977" w:type="dxa"/>
            <w:vAlign w:val="center"/>
          </w:tcPr>
          <w:p w:rsidR="00C924B9" w:rsidRPr="00CE448F" w:rsidRDefault="00C924B9" w:rsidP="00C924B9">
            <w:pPr>
              <w:jc w:val="right"/>
              <w:rPr>
                <w:sz w:val="16"/>
                <w:szCs w:val="16"/>
              </w:rPr>
            </w:pPr>
            <w:r w:rsidRPr="00CE448F">
              <w:rPr>
                <w:sz w:val="16"/>
                <w:szCs w:val="16"/>
              </w:rPr>
              <w:t>2,879,698</w:t>
            </w:r>
          </w:p>
        </w:tc>
        <w:tc>
          <w:tcPr>
            <w:tcW w:w="1066" w:type="dxa"/>
            <w:vAlign w:val="center"/>
          </w:tcPr>
          <w:p w:rsidR="00C924B9" w:rsidRPr="00CE448F" w:rsidRDefault="00C924B9" w:rsidP="00C924B9">
            <w:pPr>
              <w:jc w:val="right"/>
              <w:rPr>
                <w:sz w:val="16"/>
                <w:szCs w:val="16"/>
              </w:rPr>
            </w:pPr>
            <w:r w:rsidRPr="00CE448F">
              <w:rPr>
                <w:sz w:val="16"/>
                <w:szCs w:val="16"/>
              </w:rPr>
              <w:t>2,537,926</w:t>
            </w:r>
          </w:p>
        </w:tc>
        <w:tc>
          <w:tcPr>
            <w:tcW w:w="929" w:type="dxa"/>
            <w:vAlign w:val="center"/>
          </w:tcPr>
          <w:p w:rsidR="00C924B9" w:rsidRPr="00CE448F" w:rsidRDefault="00C924B9" w:rsidP="00C924B9">
            <w:pPr>
              <w:jc w:val="right"/>
              <w:rPr>
                <w:sz w:val="16"/>
                <w:szCs w:val="16"/>
              </w:rPr>
            </w:pPr>
            <w:r w:rsidRPr="00CE448F">
              <w:rPr>
                <w:sz w:val="16"/>
                <w:szCs w:val="16"/>
              </w:rPr>
              <w:t>3,722,362</w:t>
            </w:r>
          </w:p>
        </w:tc>
        <w:tc>
          <w:tcPr>
            <w:tcW w:w="1231" w:type="dxa"/>
            <w:vAlign w:val="center"/>
          </w:tcPr>
          <w:p w:rsidR="00C924B9" w:rsidRPr="00CE448F" w:rsidRDefault="00C924B9" w:rsidP="00C924B9">
            <w:pPr>
              <w:jc w:val="right"/>
              <w:rPr>
                <w:sz w:val="16"/>
                <w:szCs w:val="16"/>
              </w:rPr>
            </w:pPr>
            <w:r w:rsidRPr="00CE448F">
              <w:rPr>
                <w:sz w:val="16"/>
                <w:szCs w:val="16"/>
              </w:rPr>
              <w:t>157,137</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2017</w:t>
            </w:r>
          </w:p>
        </w:tc>
        <w:tc>
          <w:tcPr>
            <w:tcW w:w="810" w:type="dxa"/>
            <w:vAlign w:val="center"/>
          </w:tcPr>
          <w:p w:rsidR="00C924B9" w:rsidRDefault="00C924B9" w:rsidP="00C924B9">
            <w:pPr>
              <w:jc w:val="right"/>
              <w:rPr>
                <w:b/>
                <w:bCs/>
                <w:color w:val="000000"/>
                <w:sz w:val="16"/>
                <w:szCs w:val="16"/>
              </w:rPr>
            </w:pPr>
            <w:r>
              <w:rPr>
                <w:b/>
                <w:bCs/>
                <w:color w:val="000000"/>
                <w:sz w:val="16"/>
                <w:szCs w:val="16"/>
              </w:rPr>
              <w:t>20,633,290</w:t>
            </w:r>
          </w:p>
        </w:tc>
        <w:tc>
          <w:tcPr>
            <w:tcW w:w="888" w:type="dxa"/>
            <w:vAlign w:val="center"/>
          </w:tcPr>
          <w:p w:rsidR="00C924B9" w:rsidRDefault="00C924B9" w:rsidP="00C924B9">
            <w:pPr>
              <w:jc w:val="right"/>
              <w:rPr>
                <w:color w:val="000000"/>
                <w:sz w:val="16"/>
                <w:szCs w:val="16"/>
              </w:rPr>
            </w:pPr>
            <w:r>
              <w:rPr>
                <w:color w:val="000000"/>
                <w:sz w:val="16"/>
                <w:szCs w:val="16"/>
              </w:rPr>
              <w:t>2,471,747</w:t>
            </w:r>
          </w:p>
        </w:tc>
        <w:tc>
          <w:tcPr>
            <w:tcW w:w="912" w:type="dxa"/>
            <w:vAlign w:val="center"/>
          </w:tcPr>
          <w:p w:rsidR="00C924B9" w:rsidRDefault="00C924B9" w:rsidP="00C924B9">
            <w:pPr>
              <w:jc w:val="right"/>
              <w:rPr>
                <w:color w:val="000000"/>
                <w:sz w:val="16"/>
                <w:szCs w:val="16"/>
              </w:rPr>
            </w:pPr>
            <w:r>
              <w:rPr>
                <w:color w:val="000000"/>
                <w:sz w:val="16"/>
                <w:szCs w:val="16"/>
              </w:rPr>
              <w:t>7,437,548</w:t>
            </w:r>
          </w:p>
        </w:tc>
        <w:tc>
          <w:tcPr>
            <w:tcW w:w="888" w:type="dxa"/>
            <w:vAlign w:val="center"/>
          </w:tcPr>
          <w:p w:rsidR="00C924B9" w:rsidRDefault="00C924B9" w:rsidP="00C924B9">
            <w:pPr>
              <w:jc w:val="right"/>
              <w:rPr>
                <w:color w:val="000000"/>
                <w:sz w:val="16"/>
                <w:szCs w:val="16"/>
              </w:rPr>
            </w:pPr>
            <w:r>
              <w:rPr>
                <w:color w:val="000000"/>
                <w:sz w:val="16"/>
                <w:szCs w:val="16"/>
              </w:rPr>
              <w:t>647,383</w:t>
            </w:r>
          </w:p>
        </w:tc>
        <w:tc>
          <w:tcPr>
            <w:tcW w:w="977" w:type="dxa"/>
            <w:vAlign w:val="center"/>
          </w:tcPr>
          <w:p w:rsidR="00C924B9" w:rsidRDefault="00C924B9" w:rsidP="00C924B9">
            <w:pPr>
              <w:jc w:val="right"/>
              <w:rPr>
                <w:color w:val="000000"/>
                <w:sz w:val="16"/>
                <w:szCs w:val="16"/>
              </w:rPr>
            </w:pPr>
            <w:r>
              <w:rPr>
                <w:color w:val="000000"/>
                <w:sz w:val="16"/>
                <w:szCs w:val="16"/>
              </w:rPr>
              <w:t>2,982,634</w:t>
            </w:r>
          </w:p>
        </w:tc>
        <w:tc>
          <w:tcPr>
            <w:tcW w:w="1066" w:type="dxa"/>
            <w:vAlign w:val="center"/>
          </w:tcPr>
          <w:p w:rsidR="00C924B9" w:rsidRDefault="00C924B9" w:rsidP="00C924B9">
            <w:pPr>
              <w:jc w:val="right"/>
              <w:rPr>
                <w:color w:val="000000"/>
                <w:sz w:val="16"/>
                <w:szCs w:val="16"/>
              </w:rPr>
            </w:pPr>
            <w:r>
              <w:rPr>
                <w:color w:val="000000"/>
                <w:sz w:val="16"/>
                <w:szCs w:val="16"/>
              </w:rPr>
              <w:t>2,936,049</w:t>
            </w:r>
          </w:p>
        </w:tc>
        <w:tc>
          <w:tcPr>
            <w:tcW w:w="929" w:type="dxa"/>
            <w:vAlign w:val="center"/>
          </w:tcPr>
          <w:p w:rsidR="00C924B9" w:rsidRDefault="00C924B9" w:rsidP="00C924B9">
            <w:pPr>
              <w:jc w:val="right"/>
              <w:rPr>
                <w:color w:val="000000"/>
                <w:sz w:val="16"/>
                <w:szCs w:val="16"/>
              </w:rPr>
            </w:pPr>
            <w:r>
              <w:rPr>
                <w:color w:val="000000"/>
                <w:sz w:val="16"/>
                <w:szCs w:val="16"/>
              </w:rPr>
              <w:t>4,157,929</w:t>
            </w:r>
          </w:p>
        </w:tc>
        <w:tc>
          <w:tcPr>
            <w:tcW w:w="1231" w:type="dxa"/>
            <w:vAlign w:val="center"/>
          </w:tcPr>
          <w:p w:rsidR="00C924B9" w:rsidRDefault="00C924B9" w:rsidP="00C924B9">
            <w:pPr>
              <w:jc w:val="right"/>
              <w:rPr>
                <w:color w:val="000000"/>
                <w:sz w:val="16"/>
                <w:szCs w:val="16"/>
              </w:rPr>
            </w:pPr>
            <w:r>
              <w:rPr>
                <w:color w:val="000000"/>
                <w:sz w:val="16"/>
                <w:szCs w:val="16"/>
              </w:rPr>
              <w:t>134,617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2018</w:t>
            </w:r>
          </w:p>
        </w:tc>
        <w:tc>
          <w:tcPr>
            <w:tcW w:w="810" w:type="dxa"/>
            <w:vAlign w:val="center"/>
          </w:tcPr>
          <w:p w:rsidR="00C924B9" w:rsidRDefault="00C924B9" w:rsidP="00C924B9">
            <w:pPr>
              <w:jc w:val="right"/>
              <w:rPr>
                <w:b/>
                <w:bCs/>
                <w:color w:val="000000"/>
                <w:sz w:val="16"/>
                <w:szCs w:val="16"/>
              </w:rPr>
            </w:pPr>
            <w:r>
              <w:rPr>
                <w:b/>
                <w:bCs/>
                <w:color w:val="000000"/>
                <w:sz w:val="16"/>
                <w:szCs w:val="16"/>
              </w:rPr>
              <w:t>24,073,706</w:t>
            </w:r>
          </w:p>
        </w:tc>
        <w:tc>
          <w:tcPr>
            <w:tcW w:w="888" w:type="dxa"/>
            <w:vAlign w:val="center"/>
          </w:tcPr>
          <w:p w:rsidR="00C924B9" w:rsidRDefault="00C924B9" w:rsidP="00C924B9">
            <w:pPr>
              <w:jc w:val="right"/>
              <w:rPr>
                <w:color w:val="000000"/>
                <w:sz w:val="16"/>
                <w:szCs w:val="16"/>
              </w:rPr>
            </w:pPr>
            <w:r>
              <w:rPr>
                <w:color w:val="000000"/>
                <w:sz w:val="16"/>
                <w:szCs w:val="16"/>
              </w:rPr>
              <w:t>3,597,065</w:t>
            </w:r>
          </w:p>
        </w:tc>
        <w:tc>
          <w:tcPr>
            <w:tcW w:w="912" w:type="dxa"/>
            <w:vAlign w:val="center"/>
          </w:tcPr>
          <w:p w:rsidR="00C924B9" w:rsidRDefault="00C924B9" w:rsidP="00C924B9">
            <w:pPr>
              <w:jc w:val="right"/>
              <w:rPr>
                <w:color w:val="000000"/>
                <w:sz w:val="16"/>
                <w:szCs w:val="16"/>
              </w:rPr>
            </w:pPr>
            <w:r>
              <w:rPr>
                <w:color w:val="000000"/>
                <w:sz w:val="16"/>
                <w:szCs w:val="16"/>
              </w:rPr>
              <w:t>7,569,680</w:t>
            </w:r>
          </w:p>
        </w:tc>
        <w:tc>
          <w:tcPr>
            <w:tcW w:w="888" w:type="dxa"/>
            <w:vAlign w:val="center"/>
          </w:tcPr>
          <w:p w:rsidR="00C924B9" w:rsidRDefault="00C924B9" w:rsidP="00C924B9">
            <w:pPr>
              <w:jc w:val="right"/>
              <w:rPr>
                <w:color w:val="000000"/>
                <w:sz w:val="16"/>
                <w:szCs w:val="16"/>
              </w:rPr>
            </w:pPr>
            <w:r>
              <w:rPr>
                <w:color w:val="000000"/>
                <w:sz w:val="16"/>
                <w:szCs w:val="16"/>
              </w:rPr>
              <w:t>675,468</w:t>
            </w:r>
          </w:p>
        </w:tc>
        <w:tc>
          <w:tcPr>
            <w:tcW w:w="977" w:type="dxa"/>
            <w:vAlign w:val="center"/>
          </w:tcPr>
          <w:p w:rsidR="00C924B9" w:rsidRDefault="00C924B9" w:rsidP="00C924B9">
            <w:pPr>
              <w:jc w:val="right"/>
              <w:rPr>
                <w:color w:val="000000"/>
                <w:sz w:val="16"/>
                <w:szCs w:val="16"/>
              </w:rPr>
            </w:pPr>
            <w:r>
              <w:rPr>
                <w:color w:val="000000"/>
                <w:sz w:val="16"/>
                <w:szCs w:val="16"/>
              </w:rPr>
              <w:t>3,532,342</w:t>
            </w:r>
          </w:p>
        </w:tc>
        <w:tc>
          <w:tcPr>
            <w:tcW w:w="1066" w:type="dxa"/>
            <w:vAlign w:val="center"/>
          </w:tcPr>
          <w:p w:rsidR="00C924B9" w:rsidRDefault="00C924B9" w:rsidP="00C924B9">
            <w:pPr>
              <w:jc w:val="right"/>
              <w:rPr>
                <w:color w:val="000000"/>
                <w:sz w:val="16"/>
                <w:szCs w:val="16"/>
              </w:rPr>
            </w:pPr>
            <w:r>
              <w:rPr>
                <w:color w:val="000000"/>
                <w:sz w:val="16"/>
                <w:szCs w:val="16"/>
              </w:rPr>
              <w:t>4,263,463</w:t>
            </w:r>
          </w:p>
        </w:tc>
        <w:tc>
          <w:tcPr>
            <w:tcW w:w="929" w:type="dxa"/>
            <w:vAlign w:val="center"/>
          </w:tcPr>
          <w:p w:rsidR="00C924B9" w:rsidRDefault="00C924B9" w:rsidP="00C924B9">
            <w:pPr>
              <w:jc w:val="right"/>
              <w:rPr>
                <w:color w:val="000000"/>
                <w:sz w:val="16"/>
                <w:szCs w:val="16"/>
              </w:rPr>
            </w:pPr>
            <w:r>
              <w:rPr>
                <w:color w:val="000000"/>
                <w:sz w:val="16"/>
                <w:szCs w:val="16"/>
              </w:rPr>
              <w:t>4,435,688</w:t>
            </w:r>
          </w:p>
        </w:tc>
        <w:tc>
          <w:tcPr>
            <w:tcW w:w="1231" w:type="dxa"/>
            <w:vAlign w:val="center"/>
          </w:tcPr>
          <w:p w:rsidR="00C924B9" w:rsidRDefault="00C924B9" w:rsidP="00C924B9">
            <w:pPr>
              <w:jc w:val="right"/>
              <w:rPr>
                <w:color w:val="000000"/>
                <w:sz w:val="16"/>
                <w:szCs w:val="16"/>
              </w:rPr>
            </w:pPr>
            <w:r>
              <w:rPr>
                <w:color w:val="000000"/>
                <w:sz w:val="16"/>
                <w:szCs w:val="16"/>
              </w:rPr>
              <w:t>138,374</w:t>
            </w:r>
          </w:p>
        </w:tc>
      </w:tr>
      <w:tr w:rsidR="00C924B9" w:rsidRPr="006D5F74" w:rsidTr="00C50334">
        <w:trPr>
          <w:trHeight w:hRule="exact" w:val="260"/>
          <w:jc w:val="center"/>
        </w:trPr>
        <w:tc>
          <w:tcPr>
            <w:tcW w:w="930" w:type="dxa"/>
            <w:vAlign w:val="center"/>
          </w:tcPr>
          <w:p w:rsidR="00C924B9" w:rsidRPr="006D5F74" w:rsidRDefault="00C924B9" w:rsidP="00C924B9">
            <w:pPr>
              <w:jc w:val="center"/>
              <w:rPr>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2019</w:t>
            </w:r>
          </w:p>
        </w:tc>
        <w:tc>
          <w:tcPr>
            <w:tcW w:w="810" w:type="dxa"/>
            <w:vAlign w:val="center"/>
          </w:tcPr>
          <w:p w:rsidR="00C924B9" w:rsidRDefault="00C924B9" w:rsidP="00C924B9">
            <w:pPr>
              <w:jc w:val="right"/>
              <w:rPr>
                <w:b/>
                <w:bCs/>
                <w:color w:val="000000"/>
                <w:sz w:val="16"/>
                <w:szCs w:val="16"/>
              </w:rPr>
            </w:pPr>
            <w:r>
              <w:rPr>
                <w:b/>
                <w:bCs/>
                <w:color w:val="000000"/>
                <w:sz w:val="16"/>
                <w:szCs w:val="16"/>
              </w:rPr>
              <w:t>31,635,436</w:t>
            </w:r>
          </w:p>
        </w:tc>
        <w:tc>
          <w:tcPr>
            <w:tcW w:w="888" w:type="dxa"/>
            <w:vAlign w:val="center"/>
          </w:tcPr>
          <w:p w:rsidR="00C924B9" w:rsidRDefault="00C924B9" w:rsidP="00C924B9">
            <w:pPr>
              <w:jc w:val="right"/>
              <w:rPr>
                <w:color w:val="000000"/>
                <w:sz w:val="16"/>
                <w:szCs w:val="16"/>
              </w:rPr>
            </w:pPr>
            <w:r>
              <w:rPr>
                <w:color w:val="000000"/>
                <w:sz w:val="16"/>
                <w:szCs w:val="16"/>
              </w:rPr>
              <w:t>7,759,903</w:t>
            </w:r>
          </w:p>
        </w:tc>
        <w:tc>
          <w:tcPr>
            <w:tcW w:w="912" w:type="dxa"/>
            <w:vAlign w:val="center"/>
          </w:tcPr>
          <w:p w:rsidR="00C924B9" w:rsidRDefault="00C924B9" w:rsidP="00C924B9">
            <w:pPr>
              <w:jc w:val="right"/>
              <w:rPr>
                <w:color w:val="000000"/>
                <w:sz w:val="16"/>
                <w:szCs w:val="16"/>
              </w:rPr>
            </w:pPr>
            <w:r>
              <w:rPr>
                <w:color w:val="000000"/>
                <w:sz w:val="16"/>
                <w:szCs w:val="16"/>
              </w:rPr>
              <w:t>6,931,347</w:t>
            </w:r>
          </w:p>
        </w:tc>
        <w:tc>
          <w:tcPr>
            <w:tcW w:w="888" w:type="dxa"/>
            <w:vAlign w:val="center"/>
          </w:tcPr>
          <w:p w:rsidR="00C924B9" w:rsidRDefault="00C924B9" w:rsidP="00C924B9">
            <w:pPr>
              <w:jc w:val="right"/>
              <w:rPr>
                <w:color w:val="000000"/>
                <w:sz w:val="16"/>
                <w:szCs w:val="16"/>
              </w:rPr>
            </w:pPr>
            <w:r>
              <w:rPr>
                <w:color w:val="000000"/>
                <w:sz w:val="16"/>
                <w:szCs w:val="16"/>
              </w:rPr>
              <w:t>758,374</w:t>
            </w:r>
          </w:p>
        </w:tc>
        <w:tc>
          <w:tcPr>
            <w:tcW w:w="977" w:type="dxa"/>
            <w:vAlign w:val="center"/>
          </w:tcPr>
          <w:p w:rsidR="00C924B9" w:rsidRDefault="00C924B9" w:rsidP="00C924B9">
            <w:pPr>
              <w:jc w:val="right"/>
              <w:rPr>
                <w:color w:val="000000"/>
                <w:sz w:val="16"/>
                <w:szCs w:val="16"/>
              </w:rPr>
            </w:pPr>
            <w:r>
              <w:rPr>
                <w:color w:val="000000"/>
                <w:sz w:val="16"/>
                <w:szCs w:val="16"/>
              </w:rPr>
              <w:t>4,657,812</w:t>
            </w:r>
          </w:p>
        </w:tc>
        <w:tc>
          <w:tcPr>
            <w:tcW w:w="1066" w:type="dxa"/>
            <w:vAlign w:val="center"/>
          </w:tcPr>
          <w:p w:rsidR="00C924B9" w:rsidRDefault="00C924B9" w:rsidP="00C924B9">
            <w:pPr>
              <w:jc w:val="right"/>
              <w:rPr>
                <w:color w:val="000000"/>
                <w:sz w:val="16"/>
                <w:szCs w:val="16"/>
              </w:rPr>
            </w:pPr>
            <w:r>
              <w:rPr>
                <w:color w:val="000000"/>
                <w:sz w:val="16"/>
                <w:szCs w:val="16"/>
              </w:rPr>
              <w:t>6,397,308</w:t>
            </w:r>
          </w:p>
        </w:tc>
        <w:tc>
          <w:tcPr>
            <w:tcW w:w="929" w:type="dxa"/>
            <w:vAlign w:val="center"/>
          </w:tcPr>
          <w:p w:rsidR="00C924B9" w:rsidRDefault="00C924B9" w:rsidP="00C924B9">
            <w:pPr>
              <w:jc w:val="right"/>
              <w:rPr>
                <w:color w:val="000000"/>
                <w:sz w:val="16"/>
                <w:szCs w:val="16"/>
              </w:rPr>
            </w:pPr>
            <w:r>
              <w:rPr>
                <w:color w:val="000000"/>
                <w:sz w:val="16"/>
                <w:szCs w:val="16"/>
              </w:rPr>
              <w:t>5,130,692</w:t>
            </w:r>
          </w:p>
        </w:tc>
        <w:tc>
          <w:tcPr>
            <w:tcW w:w="1231" w:type="dxa"/>
            <w:vAlign w:val="center"/>
          </w:tcPr>
          <w:p w:rsidR="00C924B9" w:rsidRDefault="00C924B9" w:rsidP="00C924B9">
            <w:pPr>
              <w:jc w:val="right"/>
              <w:rPr>
                <w:color w:val="000000"/>
                <w:sz w:val="16"/>
                <w:szCs w:val="16"/>
              </w:rPr>
            </w:pPr>
            <w:r>
              <w:rPr>
                <w:color w:val="000000"/>
                <w:sz w:val="16"/>
                <w:szCs w:val="16"/>
              </w:rPr>
              <w:t>152,197</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2020</w:t>
            </w:r>
          </w:p>
        </w:tc>
        <w:tc>
          <w:tcPr>
            <w:tcW w:w="810" w:type="dxa"/>
            <w:vAlign w:val="center"/>
          </w:tcPr>
          <w:p w:rsidR="00C924B9" w:rsidRDefault="00C924B9" w:rsidP="00C924B9">
            <w:pPr>
              <w:jc w:val="right"/>
              <w:rPr>
                <w:b/>
                <w:bCs/>
                <w:color w:val="000000"/>
                <w:sz w:val="16"/>
                <w:szCs w:val="16"/>
              </w:rPr>
            </w:pPr>
            <w:r>
              <w:rPr>
                <w:b/>
                <w:bCs/>
                <w:color w:val="000000"/>
                <w:sz w:val="16"/>
                <w:szCs w:val="16"/>
              </w:rPr>
              <w:t>34,956,983</w:t>
            </w:r>
          </w:p>
        </w:tc>
        <w:tc>
          <w:tcPr>
            <w:tcW w:w="888" w:type="dxa"/>
            <w:vAlign w:val="center"/>
          </w:tcPr>
          <w:p w:rsidR="00C924B9" w:rsidRDefault="00C924B9" w:rsidP="00C924B9">
            <w:pPr>
              <w:jc w:val="right"/>
              <w:rPr>
                <w:color w:val="000000"/>
                <w:sz w:val="16"/>
                <w:szCs w:val="16"/>
              </w:rPr>
            </w:pPr>
            <w:r>
              <w:rPr>
                <w:color w:val="000000"/>
                <w:sz w:val="16"/>
                <w:szCs w:val="16"/>
              </w:rPr>
              <w:t>7,192,556</w:t>
            </w:r>
          </w:p>
        </w:tc>
        <w:tc>
          <w:tcPr>
            <w:tcW w:w="912" w:type="dxa"/>
            <w:vAlign w:val="center"/>
          </w:tcPr>
          <w:p w:rsidR="00C924B9" w:rsidRDefault="00C924B9" w:rsidP="00C924B9">
            <w:pPr>
              <w:jc w:val="right"/>
              <w:rPr>
                <w:color w:val="000000"/>
                <w:sz w:val="16"/>
                <w:szCs w:val="16"/>
              </w:rPr>
            </w:pPr>
            <w:r>
              <w:rPr>
                <w:color w:val="000000"/>
                <w:sz w:val="16"/>
                <w:szCs w:val="16"/>
              </w:rPr>
              <w:t>9,398,381</w:t>
            </w:r>
          </w:p>
        </w:tc>
        <w:tc>
          <w:tcPr>
            <w:tcW w:w="888" w:type="dxa"/>
            <w:vAlign w:val="center"/>
          </w:tcPr>
          <w:p w:rsidR="00C924B9" w:rsidRDefault="00C924B9" w:rsidP="00C924B9">
            <w:pPr>
              <w:jc w:val="right"/>
              <w:rPr>
                <w:color w:val="000000"/>
                <w:sz w:val="16"/>
                <w:szCs w:val="16"/>
              </w:rPr>
            </w:pPr>
            <w:r>
              <w:rPr>
                <w:color w:val="000000"/>
                <w:sz w:val="16"/>
                <w:szCs w:val="16"/>
              </w:rPr>
              <w:t>1,036,325</w:t>
            </w:r>
          </w:p>
        </w:tc>
        <w:tc>
          <w:tcPr>
            <w:tcW w:w="977" w:type="dxa"/>
            <w:vAlign w:val="center"/>
          </w:tcPr>
          <w:p w:rsidR="00C924B9" w:rsidRDefault="00C924B9" w:rsidP="00C924B9">
            <w:pPr>
              <w:jc w:val="right"/>
              <w:rPr>
                <w:color w:val="000000"/>
                <w:sz w:val="16"/>
                <w:szCs w:val="16"/>
              </w:rPr>
            </w:pPr>
            <w:r>
              <w:rPr>
                <w:color w:val="000000"/>
                <w:sz w:val="16"/>
                <w:szCs w:val="16"/>
              </w:rPr>
              <w:t>5,332,906</w:t>
            </w:r>
          </w:p>
        </w:tc>
        <w:tc>
          <w:tcPr>
            <w:tcW w:w="1066" w:type="dxa"/>
            <w:vAlign w:val="center"/>
          </w:tcPr>
          <w:p w:rsidR="00C924B9" w:rsidRDefault="00C924B9" w:rsidP="00C924B9">
            <w:pPr>
              <w:jc w:val="right"/>
              <w:rPr>
                <w:color w:val="000000"/>
                <w:sz w:val="16"/>
                <w:szCs w:val="16"/>
              </w:rPr>
            </w:pPr>
            <w:r>
              <w:rPr>
                <w:color w:val="000000"/>
                <w:sz w:val="16"/>
                <w:szCs w:val="16"/>
              </w:rPr>
              <w:t>6,491,611</w:t>
            </w:r>
          </w:p>
        </w:tc>
        <w:tc>
          <w:tcPr>
            <w:tcW w:w="929" w:type="dxa"/>
            <w:vAlign w:val="center"/>
          </w:tcPr>
          <w:p w:rsidR="00C924B9" w:rsidRDefault="00C924B9" w:rsidP="00C924B9">
            <w:pPr>
              <w:jc w:val="right"/>
              <w:rPr>
                <w:color w:val="000000"/>
                <w:sz w:val="16"/>
                <w:szCs w:val="16"/>
              </w:rPr>
            </w:pPr>
            <w:r>
              <w:rPr>
                <w:color w:val="000000"/>
                <w:sz w:val="16"/>
                <w:szCs w:val="16"/>
              </w:rPr>
              <w:t>5,505,204</w:t>
            </w:r>
          </w:p>
        </w:tc>
        <w:tc>
          <w:tcPr>
            <w:tcW w:w="1231" w:type="dxa"/>
            <w:vAlign w:val="center"/>
          </w:tcPr>
          <w:p w:rsidR="00C924B9" w:rsidRDefault="00C924B9" w:rsidP="00C924B9">
            <w:pPr>
              <w:jc w:val="right"/>
              <w:rPr>
                <w:color w:val="000000"/>
                <w:sz w:val="16"/>
                <w:szCs w:val="16"/>
              </w:rPr>
            </w:pPr>
            <w:r>
              <w:rPr>
                <w:color w:val="000000"/>
                <w:sz w:val="16"/>
                <w:szCs w:val="16"/>
              </w:rPr>
              <w:t>150,078</w:t>
            </w: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p>
        </w:tc>
        <w:tc>
          <w:tcPr>
            <w:tcW w:w="810" w:type="dxa"/>
            <w:vAlign w:val="center"/>
          </w:tcPr>
          <w:p w:rsidR="00C924B9" w:rsidRDefault="00C924B9" w:rsidP="00C924B9">
            <w:pPr>
              <w:jc w:val="right"/>
              <w:rPr>
                <w:b/>
                <w:bCs/>
                <w:color w:val="000000"/>
                <w:sz w:val="16"/>
                <w:szCs w:val="16"/>
              </w:rPr>
            </w:pPr>
          </w:p>
        </w:tc>
        <w:tc>
          <w:tcPr>
            <w:tcW w:w="888" w:type="dxa"/>
            <w:vAlign w:val="center"/>
          </w:tcPr>
          <w:p w:rsidR="00C924B9" w:rsidRDefault="00C924B9" w:rsidP="00C924B9">
            <w:pPr>
              <w:jc w:val="right"/>
              <w:rPr>
                <w:color w:val="000000"/>
                <w:sz w:val="16"/>
                <w:szCs w:val="16"/>
              </w:rPr>
            </w:pPr>
          </w:p>
        </w:tc>
        <w:tc>
          <w:tcPr>
            <w:tcW w:w="912" w:type="dxa"/>
            <w:vAlign w:val="center"/>
          </w:tcPr>
          <w:p w:rsidR="00C924B9" w:rsidRDefault="00C924B9" w:rsidP="00C924B9">
            <w:pPr>
              <w:jc w:val="right"/>
              <w:rPr>
                <w:color w:val="000000"/>
                <w:sz w:val="16"/>
                <w:szCs w:val="16"/>
              </w:rPr>
            </w:pPr>
          </w:p>
        </w:tc>
        <w:tc>
          <w:tcPr>
            <w:tcW w:w="888" w:type="dxa"/>
            <w:vAlign w:val="center"/>
          </w:tcPr>
          <w:p w:rsidR="00C924B9" w:rsidRDefault="00C924B9" w:rsidP="00C924B9">
            <w:pPr>
              <w:jc w:val="right"/>
              <w:rPr>
                <w:color w:val="000000"/>
                <w:sz w:val="16"/>
                <w:szCs w:val="16"/>
              </w:rPr>
            </w:pPr>
          </w:p>
        </w:tc>
        <w:tc>
          <w:tcPr>
            <w:tcW w:w="977" w:type="dxa"/>
            <w:vAlign w:val="center"/>
          </w:tcPr>
          <w:p w:rsidR="00C924B9" w:rsidRDefault="00C924B9" w:rsidP="00C924B9">
            <w:pPr>
              <w:jc w:val="right"/>
              <w:rPr>
                <w:color w:val="000000"/>
                <w:sz w:val="16"/>
                <w:szCs w:val="16"/>
              </w:rPr>
            </w:pPr>
          </w:p>
        </w:tc>
        <w:tc>
          <w:tcPr>
            <w:tcW w:w="1066" w:type="dxa"/>
            <w:vAlign w:val="center"/>
          </w:tcPr>
          <w:p w:rsidR="00C924B9" w:rsidRDefault="00C924B9" w:rsidP="00C924B9">
            <w:pPr>
              <w:jc w:val="right"/>
              <w:rPr>
                <w:color w:val="000000"/>
                <w:sz w:val="16"/>
                <w:szCs w:val="16"/>
              </w:rPr>
            </w:pPr>
          </w:p>
        </w:tc>
        <w:tc>
          <w:tcPr>
            <w:tcW w:w="929" w:type="dxa"/>
            <w:vAlign w:val="center"/>
          </w:tcPr>
          <w:p w:rsidR="00C924B9" w:rsidRDefault="00C924B9" w:rsidP="00C924B9">
            <w:pPr>
              <w:jc w:val="right"/>
              <w:rPr>
                <w:color w:val="000000"/>
                <w:sz w:val="16"/>
                <w:szCs w:val="16"/>
              </w:rPr>
            </w:pPr>
          </w:p>
        </w:tc>
        <w:tc>
          <w:tcPr>
            <w:tcW w:w="1231" w:type="dxa"/>
            <w:vAlign w:val="center"/>
          </w:tcPr>
          <w:p w:rsidR="00C924B9" w:rsidRDefault="00C924B9" w:rsidP="00C924B9">
            <w:pPr>
              <w:jc w:val="right"/>
              <w:rPr>
                <w:color w:val="000000"/>
                <w:sz w:val="16"/>
                <w:szCs w:val="16"/>
              </w:rPr>
            </w:pPr>
          </w:p>
        </w:tc>
      </w:tr>
      <w:tr w:rsidR="00C924B9" w:rsidRPr="006D5F74" w:rsidTr="00C50334">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2021</w:t>
            </w:r>
          </w:p>
        </w:tc>
        <w:tc>
          <w:tcPr>
            <w:tcW w:w="810" w:type="dxa"/>
            <w:vAlign w:val="center"/>
          </w:tcPr>
          <w:p w:rsidR="00C924B9" w:rsidRDefault="00C924B9" w:rsidP="00C924B9">
            <w:pPr>
              <w:jc w:val="right"/>
              <w:rPr>
                <w:b/>
                <w:bCs/>
                <w:color w:val="000000"/>
                <w:sz w:val="16"/>
                <w:szCs w:val="16"/>
              </w:rPr>
            </w:pPr>
            <w:r>
              <w:rPr>
                <w:b/>
                <w:bCs/>
                <w:color w:val="000000"/>
                <w:sz w:val="16"/>
                <w:szCs w:val="16"/>
              </w:rPr>
              <w:t>38,556,432</w:t>
            </w:r>
          </w:p>
        </w:tc>
        <w:tc>
          <w:tcPr>
            <w:tcW w:w="888" w:type="dxa"/>
            <w:vAlign w:val="center"/>
          </w:tcPr>
          <w:p w:rsidR="00C924B9" w:rsidRDefault="00C924B9" w:rsidP="00C924B9">
            <w:pPr>
              <w:jc w:val="right"/>
              <w:rPr>
                <w:color w:val="000000"/>
                <w:sz w:val="16"/>
                <w:szCs w:val="16"/>
              </w:rPr>
            </w:pPr>
            <w:r>
              <w:rPr>
                <w:color w:val="000000"/>
                <w:sz w:val="16"/>
                <w:szCs w:val="16"/>
              </w:rPr>
              <w:t>6,626,872</w:t>
            </w:r>
          </w:p>
        </w:tc>
        <w:tc>
          <w:tcPr>
            <w:tcW w:w="912" w:type="dxa"/>
            <w:vAlign w:val="center"/>
          </w:tcPr>
          <w:p w:rsidR="00C924B9" w:rsidRDefault="00C924B9" w:rsidP="00C924B9">
            <w:pPr>
              <w:jc w:val="right"/>
              <w:rPr>
                <w:color w:val="000000"/>
                <w:sz w:val="16"/>
                <w:szCs w:val="16"/>
              </w:rPr>
            </w:pPr>
            <w:r>
              <w:rPr>
                <w:color w:val="000000"/>
                <w:sz w:val="16"/>
                <w:szCs w:val="16"/>
              </w:rPr>
              <w:t>12,770,042</w:t>
            </w:r>
          </w:p>
        </w:tc>
        <w:tc>
          <w:tcPr>
            <w:tcW w:w="888" w:type="dxa"/>
            <w:vAlign w:val="center"/>
          </w:tcPr>
          <w:p w:rsidR="00C924B9" w:rsidRDefault="00C924B9" w:rsidP="00C924B9">
            <w:pPr>
              <w:jc w:val="right"/>
              <w:rPr>
                <w:color w:val="000000"/>
                <w:sz w:val="16"/>
                <w:szCs w:val="16"/>
              </w:rPr>
            </w:pPr>
            <w:r>
              <w:rPr>
                <w:color w:val="000000"/>
                <w:sz w:val="16"/>
                <w:szCs w:val="16"/>
              </w:rPr>
              <w:t>1,098,096</w:t>
            </w:r>
          </w:p>
        </w:tc>
        <w:tc>
          <w:tcPr>
            <w:tcW w:w="977" w:type="dxa"/>
            <w:vAlign w:val="center"/>
          </w:tcPr>
          <w:p w:rsidR="00C924B9" w:rsidRDefault="00C924B9" w:rsidP="00C924B9">
            <w:pPr>
              <w:jc w:val="right"/>
              <w:rPr>
                <w:color w:val="000000"/>
                <w:sz w:val="16"/>
                <w:szCs w:val="16"/>
              </w:rPr>
            </w:pPr>
            <w:r>
              <w:rPr>
                <w:color w:val="000000"/>
                <w:sz w:val="16"/>
                <w:szCs w:val="16"/>
              </w:rPr>
              <w:t>5,402,336</w:t>
            </w:r>
          </w:p>
        </w:tc>
        <w:tc>
          <w:tcPr>
            <w:tcW w:w="1066" w:type="dxa"/>
            <w:vAlign w:val="center"/>
          </w:tcPr>
          <w:p w:rsidR="00C924B9" w:rsidRDefault="00C924B9" w:rsidP="00C924B9">
            <w:pPr>
              <w:jc w:val="right"/>
              <w:rPr>
                <w:color w:val="000000"/>
                <w:sz w:val="16"/>
                <w:szCs w:val="16"/>
              </w:rPr>
            </w:pPr>
            <w:r>
              <w:rPr>
                <w:color w:val="000000"/>
                <w:sz w:val="16"/>
                <w:szCs w:val="16"/>
              </w:rPr>
              <w:t>7,036,697</w:t>
            </w:r>
          </w:p>
        </w:tc>
        <w:tc>
          <w:tcPr>
            <w:tcW w:w="929" w:type="dxa"/>
            <w:vAlign w:val="center"/>
          </w:tcPr>
          <w:p w:rsidR="00C924B9" w:rsidRDefault="00C924B9" w:rsidP="00C924B9">
            <w:pPr>
              <w:jc w:val="right"/>
              <w:rPr>
                <w:color w:val="000000"/>
                <w:sz w:val="16"/>
                <w:szCs w:val="16"/>
              </w:rPr>
            </w:pPr>
            <w:r>
              <w:rPr>
                <w:color w:val="000000"/>
                <w:sz w:val="16"/>
                <w:szCs w:val="16"/>
              </w:rPr>
              <w:t>5,622,389</w:t>
            </w:r>
          </w:p>
        </w:tc>
        <w:tc>
          <w:tcPr>
            <w:tcW w:w="1231" w:type="dxa"/>
            <w:vAlign w:val="center"/>
          </w:tcPr>
          <w:p w:rsidR="00C924B9" w:rsidRDefault="00C924B9" w:rsidP="00C924B9">
            <w:pPr>
              <w:jc w:val="right"/>
              <w:rPr>
                <w:color w:val="000000"/>
                <w:sz w:val="16"/>
                <w:szCs w:val="16"/>
              </w:rPr>
            </w:pPr>
            <w:r>
              <w:rPr>
                <w:color w:val="000000"/>
                <w:sz w:val="16"/>
                <w:szCs w:val="16"/>
              </w:rPr>
              <w:t>148,032</w:t>
            </w:r>
          </w:p>
        </w:tc>
      </w:tr>
      <w:tr w:rsidR="00C924B9" w:rsidRPr="006D5F74" w:rsidTr="00FA4986">
        <w:trPr>
          <w:trHeight w:hRule="exact" w:val="260"/>
          <w:jc w:val="center"/>
        </w:trPr>
        <w:tc>
          <w:tcPr>
            <w:tcW w:w="930" w:type="dxa"/>
            <w:vAlign w:val="center"/>
          </w:tcPr>
          <w:p w:rsidR="00C924B9" w:rsidRDefault="00C924B9" w:rsidP="00C924B9">
            <w:pPr>
              <w:jc w:val="center"/>
              <w:rPr>
                <w:color w:val="000000"/>
                <w:sz w:val="16"/>
                <w:szCs w:val="16"/>
              </w:rPr>
            </w:pPr>
            <w:r>
              <w:rPr>
                <w:color w:val="000000"/>
                <w:sz w:val="16"/>
                <w:szCs w:val="16"/>
              </w:rPr>
              <w:t>2022</w:t>
            </w:r>
          </w:p>
        </w:tc>
        <w:tc>
          <w:tcPr>
            <w:tcW w:w="810" w:type="dxa"/>
            <w:tcBorders>
              <w:top w:val="nil"/>
              <w:left w:val="nil"/>
              <w:bottom w:val="nil"/>
              <w:right w:val="nil"/>
            </w:tcBorders>
            <w:shd w:val="clear" w:color="000000" w:fill="FFFFFF"/>
            <w:vAlign w:val="center"/>
          </w:tcPr>
          <w:p w:rsidR="00C924B9" w:rsidRDefault="00C924B9" w:rsidP="00C924B9">
            <w:pPr>
              <w:jc w:val="right"/>
              <w:rPr>
                <w:b/>
                <w:bCs/>
                <w:color w:val="000000"/>
                <w:sz w:val="16"/>
                <w:szCs w:val="16"/>
              </w:rPr>
            </w:pPr>
            <w:r>
              <w:rPr>
                <w:b/>
                <w:bCs/>
                <w:color w:val="000000"/>
                <w:sz w:val="16"/>
                <w:szCs w:val="16"/>
              </w:rPr>
              <w:t>47,704,672</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6,621,566</w:t>
            </w:r>
          </w:p>
        </w:tc>
        <w:tc>
          <w:tcPr>
            <w:tcW w:w="912"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16,573,306</w:t>
            </w:r>
          </w:p>
        </w:tc>
        <w:tc>
          <w:tcPr>
            <w:tcW w:w="888"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2,230,700</w:t>
            </w:r>
          </w:p>
        </w:tc>
        <w:tc>
          <w:tcPr>
            <w:tcW w:w="977"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7,224,755</w:t>
            </w:r>
          </w:p>
        </w:tc>
        <w:tc>
          <w:tcPr>
            <w:tcW w:w="1066"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9,522,220</w:t>
            </w:r>
          </w:p>
        </w:tc>
        <w:tc>
          <w:tcPr>
            <w:tcW w:w="929"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5,532,125</w:t>
            </w:r>
          </w:p>
        </w:tc>
        <w:tc>
          <w:tcPr>
            <w:tcW w:w="1231" w:type="dxa"/>
            <w:tcBorders>
              <w:top w:val="nil"/>
              <w:left w:val="nil"/>
              <w:bottom w:val="nil"/>
              <w:right w:val="nil"/>
            </w:tcBorders>
            <w:shd w:val="clear" w:color="000000" w:fill="FFFFFF"/>
            <w:vAlign w:val="center"/>
          </w:tcPr>
          <w:p w:rsidR="00C924B9" w:rsidRDefault="00C924B9" w:rsidP="00C924B9">
            <w:pPr>
              <w:jc w:val="right"/>
              <w:rPr>
                <w:color w:val="000000"/>
                <w:sz w:val="16"/>
                <w:szCs w:val="16"/>
              </w:rPr>
            </w:pPr>
            <w:r>
              <w:rPr>
                <w:color w:val="000000"/>
                <w:sz w:val="16"/>
                <w:szCs w:val="16"/>
              </w:rPr>
              <w:t>127,719</w:t>
            </w:r>
          </w:p>
        </w:tc>
      </w:tr>
      <w:tr w:rsidR="00C924B9" w:rsidRPr="006D5F74" w:rsidTr="00C50334">
        <w:trPr>
          <w:trHeight w:hRule="exact" w:val="87"/>
          <w:jc w:val="center"/>
        </w:trPr>
        <w:tc>
          <w:tcPr>
            <w:tcW w:w="930" w:type="dxa"/>
            <w:tcBorders>
              <w:bottom w:val="single" w:sz="12" w:space="0" w:color="000000"/>
            </w:tcBorders>
          </w:tcPr>
          <w:p w:rsidR="00C924B9" w:rsidRPr="006D5F74" w:rsidRDefault="00C924B9" w:rsidP="00C924B9">
            <w:pPr>
              <w:jc w:val="right"/>
              <w:rPr>
                <w:sz w:val="16"/>
              </w:rPr>
            </w:pPr>
          </w:p>
        </w:tc>
        <w:tc>
          <w:tcPr>
            <w:tcW w:w="810"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12" w:type="dxa"/>
            <w:tcBorders>
              <w:bottom w:val="single" w:sz="12" w:space="0" w:color="000000"/>
            </w:tcBorders>
          </w:tcPr>
          <w:p w:rsidR="00C924B9" w:rsidRPr="006D5F74" w:rsidRDefault="00C924B9" w:rsidP="00C924B9">
            <w:pPr>
              <w:jc w:val="right"/>
              <w:rPr>
                <w:sz w:val="16"/>
              </w:rPr>
            </w:pPr>
          </w:p>
        </w:tc>
        <w:tc>
          <w:tcPr>
            <w:tcW w:w="888" w:type="dxa"/>
            <w:tcBorders>
              <w:bottom w:val="single" w:sz="12" w:space="0" w:color="000000"/>
            </w:tcBorders>
          </w:tcPr>
          <w:p w:rsidR="00C924B9" w:rsidRPr="006D5F74" w:rsidRDefault="00C924B9" w:rsidP="00C924B9">
            <w:pPr>
              <w:jc w:val="right"/>
              <w:rPr>
                <w:sz w:val="16"/>
              </w:rPr>
            </w:pPr>
          </w:p>
        </w:tc>
        <w:tc>
          <w:tcPr>
            <w:tcW w:w="977" w:type="dxa"/>
            <w:tcBorders>
              <w:bottom w:val="single" w:sz="12" w:space="0" w:color="000000"/>
            </w:tcBorders>
          </w:tcPr>
          <w:p w:rsidR="00C924B9" w:rsidRPr="006D5F74" w:rsidRDefault="00C924B9" w:rsidP="00C924B9">
            <w:pPr>
              <w:jc w:val="right"/>
              <w:rPr>
                <w:sz w:val="16"/>
              </w:rPr>
            </w:pPr>
          </w:p>
        </w:tc>
        <w:tc>
          <w:tcPr>
            <w:tcW w:w="1066" w:type="dxa"/>
            <w:tcBorders>
              <w:bottom w:val="single" w:sz="12" w:space="0" w:color="000000"/>
            </w:tcBorders>
          </w:tcPr>
          <w:p w:rsidR="00C924B9" w:rsidRPr="006D5F74" w:rsidRDefault="00C924B9" w:rsidP="00C924B9">
            <w:pPr>
              <w:jc w:val="right"/>
              <w:rPr>
                <w:sz w:val="16"/>
              </w:rPr>
            </w:pPr>
          </w:p>
        </w:tc>
        <w:tc>
          <w:tcPr>
            <w:tcW w:w="929" w:type="dxa"/>
            <w:tcBorders>
              <w:bottom w:val="single" w:sz="12" w:space="0" w:color="000000"/>
            </w:tcBorders>
          </w:tcPr>
          <w:p w:rsidR="00C924B9" w:rsidRPr="006D5F74" w:rsidRDefault="00C924B9" w:rsidP="00C924B9">
            <w:pPr>
              <w:jc w:val="right"/>
              <w:rPr>
                <w:sz w:val="16"/>
              </w:rPr>
            </w:pPr>
          </w:p>
        </w:tc>
        <w:tc>
          <w:tcPr>
            <w:tcW w:w="1231" w:type="dxa"/>
            <w:tcBorders>
              <w:bottom w:val="single" w:sz="12" w:space="0" w:color="000000"/>
            </w:tcBorders>
          </w:tcPr>
          <w:p w:rsidR="00C924B9" w:rsidRPr="006D5F74" w:rsidRDefault="00C924B9" w:rsidP="00C924B9">
            <w:pPr>
              <w:jc w:val="right"/>
              <w:rPr>
                <w:sz w:val="16"/>
              </w:rPr>
            </w:pPr>
          </w:p>
        </w:tc>
      </w:tr>
      <w:tr w:rsidR="00C924B9" w:rsidRPr="006D5F74" w:rsidTr="00C50334">
        <w:trPr>
          <w:trHeight w:hRule="exact" w:val="201"/>
          <w:jc w:val="center"/>
        </w:trPr>
        <w:tc>
          <w:tcPr>
            <w:tcW w:w="8631" w:type="dxa"/>
            <w:gridSpan w:val="9"/>
            <w:tcBorders>
              <w:top w:val="single" w:sz="12" w:space="0" w:color="000000"/>
            </w:tcBorders>
            <w:vAlign w:val="center"/>
          </w:tcPr>
          <w:p w:rsidR="00C924B9" w:rsidRPr="006D5F74" w:rsidRDefault="00C924B9" w:rsidP="00C924B9">
            <w:pPr>
              <w:jc w:val="right"/>
              <w:rPr>
                <w:sz w:val="13"/>
                <w:szCs w:val="13"/>
              </w:rPr>
            </w:pPr>
            <w:r w:rsidRPr="00527252">
              <w:rPr>
                <w:sz w:val="14"/>
                <w:szCs w:val="14"/>
              </w:rPr>
              <w:t xml:space="preserve">Source: </w:t>
            </w:r>
            <w:r>
              <w:rPr>
                <w:sz w:val="14"/>
                <w:szCs w:val="14"/>
              </w:rPr>
              <w:t>Core Statistics Department</w:t>
            </w:r>
          </w:p>
        </w:tc>
      </w:tr>
      <w:tr w:rsidR="00C924B9" w:rsidRPr="006D5F74" w:rsidTr="00C50334">
        <w:trPr>
          <w:trHeight w:hRule="exact" w:val="201"/>
          <w:jc w:val="center"/>
        </w:trPr>
        <w:tc>
          <w:tcPr>
            <w:tcW w:w="8631" w:type="dxa"/>
            <w:gridSpan w:val="9"/>
            <w:vAlign w:val="center"/>
          </w:tcPr>
          <w:p w:rsidR="00C924B9" w:rsidRPr="00EB0524" w:rsidRDefault="00C924B9" w:rsidP="00C924B9">
            <w:pPr>
              <w:rPr>
                <w:sz w:val="13"/>
                <w:szCs w:val="13"/>
              </w:rPr>
            </w:pPr>
            <w:r w:rsidRPr="00EB0524">
              <w:rPr>
                <w:sz w:val="13"/>
                <w:szCs w:val="13"/>
              </w:rPr>
              <w:t>1. Total Debt does not include loans guaranteed by the Federal Government.</w:t>
            </w:r>
          </w:p>
        </w:tc>
      </w:tr>
      <w:tr w:rsidR="00C924B9" w:rsidRPr="006D5F74" w:rsidTr="00C50334">
        <w:trPr>
          <w:trHeight w:hRule="exact" w:val="453"/>
          <w:jc w:val="center"/>
        </w:trPr>
        <w:tc>
          <w:tcPr>
            <w:tcW w:w="8631" w:type="dxa"/>
            <w:gridSpan w:val="9"/>
            <w:vAlign w:val="center"/>
          </w:tcPr>
          <w:p w:rsidR="00C924B9" w:rsidRPr="00EB0524" w:rsidRDefault="00C924B9" w:rsidP="00C924B9">
            <w:pPr>
              <w:ind w:left="180" w:hanging="180"/>
              <w:rPr>
                <w:sz w:val="13"/>
                <w:szCs w:val="13"/>
              </w:rPr>
            </w:pPr>
            <w:r w:rsidRPr="00EB0524">
              <w:rPr>
                <w:sz w:val="13"/>
                <w:szCs w:val="13"/>
              </w:rPr>
              <w:t>2. PSEs and private sector’s domestic &amp; external debt and provincial governments debt not included in it. It consists of only the sources mentioned in the table.</w:t>
            </w:r>
          </w:p>
        </w:tc>
      </w:tr>
    </w:tbl>
    <w:p w:rsidR="003A1AE0" w:rsidRDefault="003A1AE0" w:rsidP="003A1AE0"/>
    <w:p w:rsidR="003A1AE0" w:rsidRDefault="003A1AE0" w:rsidP="003A1AE0"/>
    <w:p w:rsidR="003A1AE0" w:rsidRDefault="003A1AE0" w:rsidP="003A1AE0"/>
    <w:p w:rsidR="003A1AE0" w:rsidRDefault="003A1AE0" w:rsidP="003A1AE0"/>
    <w:p w:rsidR="003A1AE0" w:rsidRDefault="003A1AE0" w:rsidP="003A1AE0"/>
    <w:tbl>
      <w:tblPr>
        <w:tblpPr w:leftFromText="180" w:rightFromText="180" w:vertAnchor="page" w:horzAnchor="page" w:tblpX="1936" w:tblpY="1712"/>
        <w:tblW w:w="8550" w:type="dxa"/>
        <w:tblLayout w:type="fixed"/>
        <w:tblLook w:val="04A0" w:firstRow="1" w:lastRow="0" w:firstColumn="1" w:lastColumn="0" w:noHBand="0" w:noVBand="1"/>
      </w:tblPr>
      <w:tblGrid>
        <w:gridCol w:w="4547"/>
        <w:gridCol w:w="698"/>
        <w:gridCol w:w="715"/>
        <w:gridCol w:w="1325"/>
        <w:gridCol w:w="1265"/>
      </w:tblGrid>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Pr>
                <w:b/>
                <w:bCs/>
                <w:sz w:val="28"/>
                <w:szCs w:val="28"/>
              </w:rPr>
              <w:t>5.8</w:t>
            </w:r>
            <w:r w:rsidRPr="006D5F74">
              <w:rPr>
                <w:b/>
                <w:bCs/>
                <w:sz w:val="28"/>
                <w:szCs w:val="28"/>
              </w:rPr>
              <w:t xml:space="preserve"> </w:t>
            </w:r>
            <w:r w:rsidRPr="00F41959">
              <w:rPr>
                <w:b/>
                <w:bCs/>
                <w:sz w:val="28"/>
                <w:szCs w:val="28"/>
              </w:rPr>
              <w:t>Outstanding</w:t>
            </w:r>
            <w:r w:rsidRPr="006D5F74">
              <w:rPr>
                <w:b/>
                <w:bCs/>
                <w:sz w:val="28"/>
                <w:szCs w:val="28"/>
              </w:rPr>
              <w:t xml:space="preserve"> Domestic Debt of </w:t>
            </w:r>
          </w:p>
        </w:tc>
      </w:tr>
      <w:tr w:rsidR="00C81C5A" w:rsidRPr="006D5F74" w:rsidTr="006B21B7">
        <w:trPr>
          <w:trHeight w:val="371"/>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b/>
                <w:bCs/>
                <w:sz w:val="28"/>
                <w:szCs w:val="28"/>
              </w:rPr>
            </w:pPr>
            <w:r w:rsidRPr="006D5F74">
              <w:rPr>
                <w:b/>
                <w:bCs/>
                <w:sz w:val="28"/>
                <w:szCs w:val="28"/>
              </w:rPr>
              <w:t>Public Sector Enterprises (PSEs)</w:t>
            </w:r>
          </w:p>
        </w:tc>
      </w:tr>
      <w:tr w:rsidR="00C81C5A" w:rsidRPr="006D5F74" w:rsidTr="006B21B7">
        <w:trPr>
          <w:trHeight w:val="297"/>
        </w:trPr>
        <w:tc>
          <w:tcPr>
            <w:tcW w:w="8550" w:type="dxa"/>
            <w:gridSpan w:val="5"/>
            <w:tcBorders>
              <w:top w:val="nil"/>
              <w:left w:val="nil"/>
              <w:bottom w:val="nil"/>
              <w:right w:val="nil"/>
            </w:tcBorders>
            <w:shd w:val="clear" w:color="auto" w:fill="auto"/>
            <w:vAlign w:val="bottom"/>
            <w:hideMark/>
          </w:tcPr>
          <w:p w:rsidR="00C81C5A" w:rsidRPr="006D5F74" w:rsidRDefault="00C81C5A" w:rsidP="007C706A">
            <w:pPr>
              <w:jc w:val="center"/>
              <w:rPr>
                <w:szCs w:val="22"/>
              </w:rPr>
            </w:pPr>
            <w:r w:rsidRPr="006D5F74">
              <w:rPr>
                <w:szCs w:val="22"/>
              </w:rPr>
              <w:t>(End Period)</w:t>
            </w:r>
          </w:p>
        </w:tc>
      </w:tr>
      <w:tr w:rsidR="007C706A" w:rsidRPr="006D5F74" w:rsidTr="006B21B7">
        <w:trPr>
          <w:trHeight w:val="312"/>
        </w:trPr>
        <w:tc>
          <w:tcPr>
            <w:tcW w:w="8550" w:type="dxa"/>
            <w:gridSpan w:val="5"/>
            <w:tcBorders>
              <w:top w:val="nil"/>
              <w:left w:val="nil"/>
              <w:bottom w:val="single" w:sz="8" w:space="0" w:color="auto"/>
              <w:right w:val="nil"/>
            </w:tcBorders>
            <w:shd w:val="clear" w:color="auto" w:fill="auto"/>
            <w:tcMar>
              <w:left w:w="115" w:type="dxa"/>
              <w:right w:w="0" w:type="dxa"/>
            </w:tcMar>
            <w:vAlign w:val="bottom"/>
            <w:hideMark/>
          </w:tcPr>
          <w:p w:rsidR="007C706A" w:rsidRPr="00C64517" w:rsidRDefault="00045E51" w:rsidP="007C706A">
            <w:pPr>
              <w:jc w:val="right"/>
              <w:rPr>
                <w:rFonts w:asciiTheme="majorBidi" w:hAnsiTheme="majorBidi" w:cstheme="majorBidi"/>
                <w:sz w:val="16"/>
                <w:szCs w:val="16"/>
              </w:rPr>
            </w:pPr>
            <w:r>
              <w:rPr>
                <w:rFonts w:asciiTheme="majorBidi" w:hAnsiTheme="majorBidi" w:cstheme="majorBidi"/>
                <w:sz w:val="16"/>
                <w:szCs w:val="16"/>
              </w:rPr>
              <w:t>Billion Rupees</w:t>
            </w:r>
            <w:r w:rsidR="007C706A" w:rsidRPr="00C64517">
              <w:rPr>
                <w:rFonts w:asciiTheme="majorBidi" w:hAnsiTheme="majorBidi" w:cstheme="majorBidi"/>
                <w:b/>
                <w:bCs/>
                <w:sz w:val="16"/>
                <w:szCs w:val="16"/>
              </w:rPr>
              <w:t> </w:t>
            </w:r>
          </w:p>
        </w:tc>
      </w:tr>
      <w:tr w:rsidR="00EB51AC" w:rsidRPr="006D5F74" w:rsidTr="008F4292">
        <w:trPr>
          <w:trHeight w:val="468"/>
        </w:trPr>
        <w:tc>
          <w:tcPr>
            <w:tcW w:w="4547" w:type="dxa"/>
            <w:tcBorders>
              <w:top w:val="nil"/>
              <w:left w:val="single" w:sz="8" w:space="0" w:color="auto"/>
              <w:bottom w:val="single" w:sz="8" w:space="0" w:color="000000"/>
              <w:right w:val="single" w:sz="4" w:space="0" w:color="auto"/>
            </w:tcBorders>
            <w:shd w:val="clear" w:color="auto" w:fill="auto"/>
            <w:vAlign w:val="bottom"/>
            <w:hideMark/>
          </w:tcPr>
          <w:p w:rsidR="00EB51AC" w:rsidRPr="00C64517" w:rsidRDefault="00EB51AC" w:rsidP="00EB51AC">
            <w:pPr>
              <w:jc w:val="right"/>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Jun-22</w:t>
            </w:r>
            <w:r w:rsidRPr="00EB51AC">
              <w:rPr>
                <w:rFonts w:asciiTheme="majorBidi" w:hAnsiTheme="majorBidi" w:cstheme="majorBidi"/>
                <w:b/>
                <w:bCs/>
                <w:sz w:val="16"/>
                <w:szCs w:val="16"/>
                <w:vertAlign w:val="superscript"/>
              </w:rPr>
              <w:t xml:space="preserve"> R</w:t>
            </w:r>
          </w:p>
        </w:tc>
        <w:tc>
          <w:tcPr>
            <w:tcW w:w="132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Mar-23</w:t>
            </w:r>
            <w:r w:rsidRPr="00EB51AC">
              <w:rPr>
                <w:rFonts w:asciiTheme="majorBidi" w:hAnsiTheme="majorBidi" w:cstheme="majorBidi"/>
                <w:b/>
                <w:bCs/>
                <w:sz w:val="16"/>
                <w:szCs w:val="16"/>
                <w:vertAlign w:val="superscript"/>
              </w:rPr>
              <w:t>R</w:t>
            </w:r>
          </w:p>
        </w:tc>
        <w:tc>
          <w:tcPr>
            <w:tcW w:w="1265" w:type="dxa"/>
            <w:tcBorders>
              <w:top w:val="single" w:sz="8" w:space="0" w:color="auto"/>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Jun-23</w:t>
            </w:r>
            <w:r w:rsidRPr="00EB51AC">
              <w:rPr>
                <w:rFonts w:asciiTheme="majorBidi" w:hAnsiTheme="majorBidi" w:cstheme="majorBidi"/>
                <w:b/>
                <w:bCs/>
                <w:sz w:val="16"/>
                <w:szCs w:val="16"/>
                <w:vertAlign w:val="superscript"/>
              </w:rPr>
              <w:t>P</w:t>
            </w:r>
          </w:p>
        </w:tc>
      </w:tr>
      <w:tr w:rsidR="008F4292" w:rsidRPr="006D5F74" w:rsidTr="008F4292">
        <w:trPr>
          <w:trHeight w:val="429"/>
        </w:trPr>
        <w:tc>
          <w:tcPr>
            <w:tcW w:w="4547" w:type="dxa"/>
            <w:tcBorders>
              <w:top w:val="nil"/>
              <w:left w:val="nil"/>
              <w:bottom w:val="nil"/>
              <w:right w:val="nil"/>
            </w:tcBorders>
            <w:shd w:val="clear" w:color="auto" w:fill="auto"/>
            <w:vAlign w:val="bottom"/>
            <w:hideMark/>
          </w:tcPr>
          <w:p w:rsidR="008F4292" w:rsidRPr="00C64517" w:rsidRDefault="008F4292" w:rsidP="008F4292">
            <w:pPr>
              <w:rPr>
                <w:rFonts w:asciiTheme="majorBidi" w:hAnsiTheme="majorBidi" w:cstheme="majorBidi"/>
                <w:sz w:val="16"/>
                <w:szCs w:val="16"/>
                <w:vertAlign w:val="superscript"/>
              </w:rPr>
            </w:pPr>
          </w:p>
        </w:tc>
        <w:tc>
          <w:tcPr>
            <w:tcW w:w="1413" w:type="dxa"/>
            <w:gridSpan w:val="2"/>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c>
          <w:tcPr>
            <w:tcW w:w="1265" w:type="dxa"/>
            <w:tcBorders>
              <w:top w:val="single" w:sz="8" w:space="0" w:color="auto"/>
              <w:left w:val="nil"/>
              <w:bottom w:val="nil"/>
              <w:right w:val="nil"/>
            </w:tcBorders>
            <w:shd w:val="clear" w:color="auto" w:fill="auto"/>
          </w:tcPr>
          <w:p w:rsidR="008F4292" w:rsidRPr="00C64517" w:rsidRDefault="008F4292" w:rsidP="008F4292">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PSEs debt and liabilities (I+II)</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1,754.5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2,141.8</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2,328.1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22.9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I.PSEs debt</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1,393.4</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1,590.6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1,687.2</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YOY Growth (in %)</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(3.0)</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10.5</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21.1</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i/>
                <w:iCs/>
                <w:sz w:val="16"/>
                <w:szCs w:val="16"/>
              </w:rPr>
            </w:pPr>
            <w:r w:rsidRPr="00C64517">
              <w:rPr>
                <w:rFonts w:asciiTheme="majorBidi" w:hAnsiTheme="majorBidi" w:cstheme="majorBidi"/>
                <w:i/>
                <w:iCs/>
                <w:sz w:val="16"/>
                <w:szCs w:val="16"/>
              </w:rPr>
              <w:t>As percent of GDP</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2.0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Water and Power Development Authority (WAPDA)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72.5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83.9</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82.4</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Oil and Gas Development Company Ltd. (OGDCL)</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6.3</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International Airlines Corporation (PIA)</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182.1</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182.7</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184.5</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Pakistan Steel Mills Corporation Ltd.</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42.5</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41.6</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41.0</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Other PSEs</w:t>
            </w:r>
          </w:p>
        </w:tc>
        <w:tc>
          <w:tcPr>
            <w:tcW w:w="1413" w:type="dxa"/>
            <w:gridSpan w:val="2"/>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1,089.7</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1,276.1</w:t>
            </w: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1,372.7</w:t>
            </w: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nil"/>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sz w:val="16"/>
                <w:szCs w:val="16"/>
              </w:rPr>
              <w:t xml:space="preserve">II.PSEs Liabilities </w:t>
            </w:r>
            <w:r w:rsidRPr="00C64517">
              <w:rPr>
                <w:rFonts w:asciiTheme="majorBidi" w:hAnsiTheme="majorBidi" w:cstheme="majorBidi"/>
                <w:b/>
                <w:bCs/>
                <w:sz w:val="16"/>
                <w:szCs w:val="16"/>
                <w:vertAlign w:val="superscript"/>
              </w:rPr>
              <w:t>1</w:t>
            </w:r>
          </w:p>
        </w:tc>
        <w:tc>
          <w:tcPr>
            <w:tcW w:w="1413" w:type="dxa"/>
            <w:gridSpan w:val="2"/>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361.1</w:t>
            </w:r>
          </w:p>
        </w:tc>
        <w:tc>
          <w:tcPr>
            <w:tcW w:w="132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551.3</w:t>
            </w:r>
          </w:p>
        </w:tc>
        <w:tc>
          <w:tcPr>
            <w:tcW w:w="1265" w:type="dxa"/>
            <w:tcBorders>
              <w:top w:val="nil"/>
              <w:left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640.9</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C64517">
              <w:rPr>
                <w:rFonts w:asciiTheme="majorBidi" w:hAnsiTheme="majorBidi" w:cstheme="majorBidi"/>
                <w:sz w:val="16"/>
                <w:szCs w:val="16"/>
              </w:rPr>
              <w:t> </w:t>
            </w:r>
          </w:p>
        </w:tc>
        <w:tc>
          <w:tcPr>
            <w:tcW w:w="1413" w:type="dxa"/>
            <w:gridSpan w:val="2"/>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32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left w:val="nil"/>
              <w:bottom w:val="single" w:sz="12"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r>
      <w:tr w:rsidR="00EB51AC" w:rsidRPr="006D5F74" w:rsidTr="00EB51AC">
        <w:trPr>
          <w:trHeight w:val="429"/>
        </w:trPr>
        <w:tc>
          <w:tcPr>
            <w:tcW w:w="4547" w:type="dxa"/>
            <w:tcBorders>
              <w:top w:val="single" w:sz="12" w:space="0" w:color="auto"/>
              <w:left w:val="nil"/>
              <w:bottom w:val="nil"/>
              <w:right w:val="nil"/>
            </w:tcBorders>
            <w:shd w:val="clear" w:color="auto" w:fill="auto"/>
            <w:vAlign w:val="center"/>
            <w:hideMark/>
          </w:tcPr>
          <w:p w:rsidR="00EB51AC" w:rsidRPr="00C64517" w:rsidRDefault="00EB51AC" w:rsidP="00EB51AC">
            <w:pPr>
              <w:rPr>
                <w:rFonts w:asciiTheme="majorBidi" w:hAnsiTheme="majorBidi" w:cstheme="majorBidi"/>
                <w:b/>
                <w:bCs/>
                <w:sz w:val="16"/>
                <w:szCs w:val="16"/>
              </w:rPr>
            </w:pPr>
            <w:r w:rsidRPr="00C64517">
              <w:rPr>
                <w:rFonts w:asciiTheme="majorBidi" w:hAnsiTheme="majorBidi" w:cstheme="majorBidi"/>
                <w:b/>
                <w:bCs/>
                <w:iCs/>
                <w:sz w:val="16"/>
                <w:szCs w:val="16"/>
              </w:rPr>
              <w:t>Memorandum Item</w:t>
            </w:r>
          </w:p>
        </w:tc>
        <w:tc>
          <w:tcPr>
            <w:tcW w:w="1413" w:type="dxa"/>
            <w:gridSpan w:val="2"/>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FY22</w:t>
            </w:r>
          </w:p>
        </w:tc>
        <w:tc>
          <w:tcPr>
            <w:tcW w:w="1325" w:type="dxa"/>
            <w:tcBorders>
              <w:top w:val="single" w:sz="12" w:space="0" w:color="auto"/>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b/>
                <w:bCs/>
                <w:sz w:val="16"/>
                <w:szCs w:val="16"/>
              </w:rPr>
            </w:pPr>
          </w:p>
        </w:tc>
        <w:tc>
          <w:tcPr>
            <w:tcW w:w="1265" w:type="dxa"/>
            <w:tcBorders>
              <w:top w:val="single" w:sz="12" w:space="0" w:color="auto"/>
              <w:left w:val="nil"/>
              <w:bottom w:val="nil"/>
              <w:right w:val="nil"/>
            </w:tcBorders>
            <w:shd w:val="clear" w:color="auto" w:fill="auto"/>
            <w:tcMar>
              <w:left w:w="43" w:type="dxa"/>
              <w:right w:w="43" w:type="dxa"/>
            </w:tcMar>
            <w:vAlign w:val="center"/>
          </w:tcPr>
          <w:p w:rsidR="00EB51AC" w:rsidRPr="00EB51AC" w:rsidRDefault="00EB51AC" w:rsidP="00EB51AC">
            <w:pPr>
              <w:jc w:val="right"/>
              <w:rPr>
                <w:rFonts w:asciiTheme="majorBidi" w:hAnsiTheme="majorBidi" w:cstheme="majorBidi"/>
                <w:b/>
                <w:bCs/>
                <w:sz w:val="16"/>
                <w:szCs w:val="16"/>
              </w:rPr>
            </w:pPr>
            <w:r w:rsidRPr="00EB51AC">
              <w:rPr>
                <w:rFonts w:asciiTheme="majorBidi" w:hAnsiTheme="majorBidi" w:cstheme="majorBidi"/>
                <w:b/>
                <w:bCs/>
                <w:sz w:val="16"/>
                <w:szCs w:val="16"/>
              </w:rPr>
              <w:t>FY23</w:t>
            </w:r>
          </w:p>
        </w:tc>
      </w:tr>
      <w:tr w:rsidR="00EB51AC" w:rsidRPr="006D5F74" w:rsidTr="00EB51AC">
        <w:trPr>
          <w:trHeight w:val="429"/>
        </w:trPr>
        <w:tc>
          <w:tcPr>
            <w:tcW w:w="4547" w:type="dxa"/>
            <w:tcBorders>
              <w:top w:val="nil"/>
              <w:left w:val="nil"/>
              <w:bottom w:val="single" w:sz="12" w:space="0" w:color="auto"/>
              <w:right w:val="nil"/>
            </w:tcBorders>
            <w:shd w:val="clear" w:color="auto" w:fill="auto"/>
            <w:vAlign w:val="center"/>
            <w:hideMark/>
          </w:tcPr>
          <w:p w:rsidR="00EB51AC" w:rsidRPr="00C64517" w:rsidRDefault="00EB51AC" w:rsidP="00EB51AC">
            <w:pPr>
              <w:rPr>
                <w:rFonts w:asciiTheme="majorBidi" w:hAnsiTheme="majorBidi" w:cstheme="majorBidi"/>
                <w:sz w:val="16"/>
                <w:szCs w:val="16"/>
              </w:rPr>
            </w:pPr>
            <w:r w:rsidRPr="00440E75">
              <w:rPr>
                <w:rFonts w:asciiTheme="majorBidi" w:hAnsiTheme="majorBidi" w:cstheme="majorBidi"/>
                <w:iCs/>
                <w:sz w:val="16"/>
                <w:szCs w:val="16"/>
              </w:rPr>
              <w:t>GDP (current market price)</w:t>
            </w:r>
            <w:r w:rsidRPr="00440E75">
              <w:rPr>
                <w:rFonts w:asciiTheme="majorBidi" w:hAnsiTheme="majorBidi" w:cstheme="majorBidi"/>
                <w:iCs/>
                <w:sz w:val="16"/>
                <w:szCs w:val="16"/>
                <w:vertAlign w:val="superscript"/>
              </w:rPr>
              <w:t>2</w:t>
            </w:r>
          </w:p>
        </w:tc>
        <w:tc>
          <w:tcPr>
            <w:tcW w:w="1413" w:type="dxa"/>
            <w:gridSpan w:val="2"/>
            <w:tcBorders>
              <w:top w:val="nil"/>
              <w:left w:val="nil"/>
              <w:bottom w:val="single" w:sz="8" w:space="0" w:color="auto"/>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66,623.6</w:t>
            </w:r>
          </w:p>
        </w:tc>
        <w:tc>
          <w:tcPr>
            <w:tcW w:w="132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p>
        </w:tc>
        <w:tc>
          <w:tcPr>
            <w:tcW w:w="1265" w:type="dxa"/>
            <w:tcBorders>
              <w:top w:val="nil"/>
              <w:left w:val="nil"/>
              <w:bottom w:val="nil"/>
              <w:right w:val="nil"/>
            </w:tcBorders>
            <w:shd w:val="clear" w:color="auto" w:fill="auto"/>
            <w:vAlign w:val="center"/>
          </w:tcPr>
          <w:p w:rsidR="00EB51AC" w:rsidRPr="00EB51AC" w:rsidRDefault="00EB51AC" w:rsidP="00EB51AC">
            <w:pPr>
              <w:jc w:val="right"/>
              <w:rPr>
                <w:rFonts w:asciiTheme="majorBidi" w:hAnsiTheme="majorBidi" w:cstheme="majorBidi"/>
                <w:sz w:val="16"/>
                <w:szCs w:val="16"/>
              </w:rPr>
            </w:pPr>
            <w:r w:rsidRPr="00EB51AC">
              <w:rPr>
                <w:rFonts w:asciiTheme="majorBidi" w:hAnsiTheme="majorBidi" w:cstheme="majorBidi"/>
                <w:sz w:val="16"/>
                <w:szCs w:val="16"/>
              </w:rPr>
              <w:t>84,657.8</w:t>
            </w:r>
          </w:p>
        </w:tc>
      </w:tr>
      <w:tr w:rsidR="008F4292" w:rsidRPr="006D5F74" w:rsidTr="006B21B7">
        <w:trPr>
          <w:trHeight w:hRule="exact" w:val="253"/>
        </w:trPr>
        <w:tc>
          <w:tcPr>
            <w:tcW w:w="8550" w:type="dxa"/>
            <w:gridSpan w:val="5"/>
            <w:tcBorders>
              <w:top w:val="single" w:sz="12" w:space="0" w:color="auto"/>
              <w:left w:val="nil"/>
              <w:right w:val="nil"/>
            </w:tcBorders>
            <w:shd w:val="clear" w:color="auto" w:fill="auto"/>
            <w:vAlign w:val="center"/>
            <w:hideMark/>
          </w:tcPr>
          <w:p w:rsidR="008F4292" w:rsidRPr="006D5F74" w:rsidRDefault="008F4292" w:rsidP="008F4292">
            <w:pPr>
              <w:jc w:val="right"/>
              <w:rPr>
                <w:sz w:val="13"/>
                <w:szCs w:val="13"/>
              </w:rPr>
            </w:pPr>
            <w:r w:rsidRPr="00527252">
              <w:rPr>
                <w:sz w:val="14"/>
                <w:szCs w:val="14"/>
              </w:rPr>
              <w:t xml:space="preserve">Source: </w:t>
            </w:r>
            <w:r>
              <w:rPr>
                <w:sz w:val="14"/>
                <w:szCs w:val="14"/>
              </w:rPr>
              <w:t>Core Statistics Department</w:t>
            </w:r>
          </w:p>
        </w:tc>
      </w:tr>
      <w:tr w:rsidR="008F4292" w:rsidRPr="006D5F74" w:rsidTr="006B21B7">
        <w:trPr>
          <w:trHeight w:hRule="exact" w:val="234"/>
        </w:trPr>
        <w:tc>
          <w:tcPr>
            <w:tcW w:w="5245" w:type="dxa"/>
            <w:gridSpan w:val="2"/>
            <w:tcBorders>
              <w:left w:val="nil"/>
              <w:right w:val="nil"/>
            </w:tcBorders>
            <w:shd w:val="clear" w:color="auto" w:fill="auto"/>
            <w:vAlign w:val="center"/>
            <w:hideMark/>
          </w:tcPr>
          <w:p w:rsidR="008F4292" w:rsidRPr="008603BD" w:rsidRDefault="008F4292" w:rsidP="008F4292">
            <w:pPr>
              <w:rPr>
                <w:sz w:val="13"/>
                <w:szCs w:val="13"/>
              </w:rPr>
            </w:pPr>
            <w:r w:rsidRPr="005E2B0B">
              <w:rPr>
                <w:sz w:val="16"/>
                <w:szCs w:val="16"/>
                <w:vertAlign w:val="superscript"/>
              </w:rPr>
              <w:t>1</w:t>
            </w:r>
            <w:r w:rsidRPr="005E2B0B">
              <w:rPr>
                <w:sz w:val="15"/>
                <w:szCs w:val="15"/>
              </w:rPr>
              <w:t xml:space="preserve"> </w:t>
            </w:r>
            <w:r w:rsidRPr="005E2B0B">
              <w:rPr>
                <w:sz w:val="13"/>
                <w:szCs w:val="13"/>
              </w:rPr>
              <w:t>Reflects PSEs borrowings from banks for commodity operations</w:t>
            </w:r>
            <w:r>
              <w:rPr>
                <w:sz w:val="13"/>
                <w:szCs w:val="13"/>
              </w:rPr>
              <w:t>.</w:t>
            </w:r>
          </w:p>
        </w:tc>
        <w:tc>
          <w:tcPr>
            <w:tcW w:w="3305" w:type="dxa"/>
            <w:gridSpan w:val="3"/>
            <w:tcBorders>
              <w:left w:val="nil"/>
              <w:right w:val="nil"/>
            </w:tcBorders>
            <w:shd w:val="clear" w:color="auto" w:fill="auto"/>
            <w:vAlign w:val="center"/>
          </w:tcPr>
          <w:p w:rsidR="008F4292" w:rsidRPr="008603BD" w:rsidRDefault="008F4292" w:rsidP="008F4292">
            <w:pPr>
              <w:rPr>
                <w:sz w:val="13"/>
                <w:szCs w:val="13"/>
              </w:rPr>
            </w:pPr>
          </w:p>
        </w:tc>
      </w:tr>
      <w:tr w:rsidR="008F4292" w:rsidRPr="006D5F74" w:rsidTr="006B21B7">
        <w:trPr>
          <w:trHeight w:hRule="exact" w:val="234"/>
        </w:trPr>
        <w:tc>
          <w:tcPr>
            <w:tcW w:w="8550" w:type="dxa"/>
            <w:gridSpan w:val="5"/>
            <w:tcBorders>
              <w:left w:val="nil"/>
              <w:bottom w:val="nil"/>
              <w:right w:val="nil"/>
            </w:tcBorders>
            <w:shd w:val="clear" w:color="auto" w:fill="auto"/>
            <w:vAlign w:val="center"/>
          </w:tcPr>
          <w:p w:rsidR="008F4292" w:rsidRPr="005E2B0B" w:rsidRDefault="008F4292" w:rsidP="008F4292">
            <w:pPr>
              <w:rPr>
                <w:sz w:val="16"/>
                <w:szCs w:val="16"/>
                <w:vertAlign w:val="superscript"/>
              </w:rPr>
            </w:pPr>
            <w:r w:rsidRPr="00440E75">
              <w:rPr>
                <w:sz w:val="13"/>
                <w:szCs w:val="13"/>
              </w:rPr>
              <w:t>2 As per revised GDP</w:t>
            </w:r>
            <w:r>
              <w:rPr>
                <w:sz w:val="13"/>
                <w:szCs w:val="13"/>
              </w:rPr>
              <w:t xml:space="preserve"> </w:t>
            </w:r>
            <w:r w:rsidRPr="00440E75">
              <w:rPr>
                <w:sz w:val="13"/>
                <w:szCs w:val="13"/>
              </w:rPr>
              <w:t>(MP) at current prices (base 2015-16) released by PBS.</w:t>
            </w:r>
          </w:p>
        </w:tc>
      </w:tr>
    </w:tbl>
    <w:p w:rsidR="00E118EC" w:rsidRDefault="003A1AE0" w:rsidP="006410EF">
      <w:r w:rsidRPr="006D5F74">
        <w:br w:type="page"/>
      </w:r>
    </w:p>
    <w:tbl>
      <w:tblPr>
        <w:tblpPr w:leftFromText="180" w:rightFromText="180" w:vertAnchor="page" w:horzAnchor="margin" w:tblpXSpec="center" w:tblpY="1051"/>
        <w:tblW w:w="10890" w:type="dxa"/>
        <w:tblLayout w:type="fixed"/>
        <w:tblLook w:val="04A0" w:firstRow="1" w:lastRow="0" w:firstColumn="1" w:lastColumn="0" w:noHBand="0" w:noVBand="1"/>
      </w:tblPr>
      <w:tblGrid>
        <w:gridCol w:w="897"/>
        <w:gridCol w:w="2132"/>
        <w:gridCol w:w="897"/>
        <w:gridCol w:w="843"/>
        <w:gridCol w:w="894"/>
        <w:gridCol w:w="812"/>
        <w:gridCol w:w="815"/>
        <w:gridCol w:w="810"/>
        <w:gridCol w:w="900"/>
        <w:gridCol w:w="900"/>
        <w:gridCol w:w="900"/>
        <w:gridCol w:w="90"/>
      </w:tblGrid>
      <w:tr w:rsidR="001153A2" w:rsidRPr="006D5F74" w:rsidTr="00200CD6">
        <w:trPr>
          <w:gridAfter w:val="1"/>
          <w:wAfter w:w="90" w:type="dxa"/>
          <w:trHeight w:val="363"/>
        </w:trPr>
        <w:tc>
          <w:tcPr>
            <w:tcW w:w="897" w:type="dxa"/>
            <w:tcBorders>
              <w:top w:val="nil"/>
            </w:tcBorders>
          </w:tcPr>
          <w:p w:rsidR="001153A2" w:rsidRPr="002E5EE9" w:rsidRDefault="001153A2" w:rsidP="0027041D">
            <w:pPr>
              <w:jc w:val="center"/>
              <w:rPr>
                <w:b/>
                <w:bCs/>
                <w:sz w:val="28"/>
              </w:rPr>
            </w:pPr>
          </w:p>
        </w:tc>
        <w:tc>
          <w:tcPr>
            <w:tcW w:w="9903" w:type="dxa"/>
            <w:gridSpan w:val="10"/>
            <w:tcBorders>
              <w:top w:val="nil"/>
            </w:tcBorders>
          </w:tcPr>
          <w:p w:rsidR="001153A2" w:rsidRPr="006D5F74" w:rsidRDefault="001153A2" w:rsidP="0027041D">
            <w:pPr>
              <w:jc w:val="center"/>
              <w:rPr>
                <w:b/>
                <w:bCs/>
                <w:sz w:val="28"/>
              </w:rPr>
            </w:pPr>
            <w:r w:rsidRPr="002E5EE9">
              <w:rPr>
                <w:b/>
                <w:bCs/>
                <w:sz w:val="28"/>
              </w:rPr>
              <w:t xml:space="preserve">5.9   National </w:t>
            </w:r>
            <w:r>
              <w:rPr>
                <w:b/>
                <w:bCs/>
                <w:sz w:val="28"/>
              </w:rPr>
              <w:t>Savings</w:t>
            </w:r>
            <w:r w:rsidRPr="002E5EE9">
              <w:rPr>
                <w:b/>
                <w:bCs/>
                <w:sz w:val="28"/>
              </w:rPr>
              <w:t xml:space="preserve"> </w:t>
            </w:r>
            <w:r w:rsidRPr="002E5EE9">
              <w:rPr>
                <w:b/>
                <w:bCs/>
                <w:sz w:val="28"/>
                <w:szCs w:val="28"/>
              </w:rPr>
              <w:t>Schemes-Outstanding Amount</w:t>
            </w:r>
          </w:p>
        </w:tc>
      </w:tr>
      <w:tr w:rsidR="001153A2" w:rsidRPr="006D5F74" w:rsidTr="00200CD6">
        <w:trPr>
          <w:gridAfter w:val="1"/>
          <w:wAfter w:w="90" w:type="dxa"/>
          <w:trHeight w:val="273"/>
        </w:trPr>
        <w:tc>
          <w:tcPr>
            <w:tcW w:w="897" w:type="dxa"/>
            <w:tcBorders>
              <w:top w:val="nil"/>
            </w:tcBorders>
          </w:tcPr>
          <w:p w:rsidR="001153A2" w:rsidRPr="006D5F74" w:rsidRDefault="001153A2" w:rsidP="0027041D">
            <w:pPr>
              <w:jc w:val="center"/>
            </w:pPr>
          </w:p>
        </w:tc>
        <w:tc>
          <w:tcPr>
            <w:tcW w:w="9903" w:type="dxa"/>
            <w:gridSpan w:val="10"/>
            <w:tcBorders>
              <w:top w:val="nil"/>
            </w:tcBorders>
          </w:tcPr>
          <w:p w:rsidR="001153A2" w:rsidRPr="006D5F74" w:rsidRDefault="001153A2" w:rsidP="0027041D">
            <w:pPr>
              <w:jc w:val="center"/>
            </w:pPr>
            <w:r w:rsidRPr="006D5F74">
              <w:t xml:space="preserve">End </w:t>
            </w:r>
            <w:r>
              <w:t>Period</w:t>
            </w:r>
          </w:p>
        </w:tc>
      </w:tr>
      <w:tr w:rsidR="001153A2" w:rsidRPr="006D5F74" w:rsidTr="00200CD6">
        <w:trPr>
          <w:gridAfter w:val="1"/>
          <w:wAfter w:w="90" w:type="dxa"/>
          <w:trHeight w:val="273"/>
        </w:trPr>
        <w:tc>
          <w:tcPr>
            <w:tcW w:w="897" w:type="dxa"/>
            <w:tcBorders>
              <w:bottom w:val="single" w:sz="12" w:space="0" w:color="auto"/>
            </w:tcBorders>
          </w:tcPr>
          <w:p w:rsidR="001153A2" w:rsidRDefault="001153A2" w:rsidP="0027041D">
            <w:pPr>
              <w:jc w:val="right"/>
              <w:rPr>
                <w:sz w:val="16"/>
              </w:rPr>
            </w:pPr>
          </w:p>
        </w:tc>
        <w:tc>
          <w:tcPr>
            <w:tcW w:w="9903" w:type="dxa"/>
            <w:gridSpan w:val="10"/>
            <w:tcBorders>
              <w:bottom w:val="single" w:sz="12" w:space="0" w:color="auto"/>
            </w:tcBorders>
            <w:vAlign w:val="center"/>
          </w:tcPr>
          <w:p w:rsidR="001153A2" w:rsidRPr="006D5F74" w:rsidRDefault="001153A2" w:rsidP="0027041D">
            <w:pPr>
              <w:jc w:val="right"/>
              <w:rPr>
                <w:sz w:val="16"/>
              </w:rPr>
            </w:pPr>
            <w:r>
              <w:rPr>
                <w:sz w:val="16"/>
              </w:rPr>
              <w:t>Million Rupees</w:t>
            </w:r>
          </w:p>
        </w:tc>
      </w:tr>
      <w:tr w:rsidR="00B730F1" w:rsidRPr="006D5F74" w:rsidTr="00555DF7">
        <w:trPr>
          <w:gridAfter w:val="1"/>
          <w:wAfter w:w="90" w:type="dxa"/>
          <w:trHeight w:val="212"/>
        </w:trPr>
        <w:tc>
          <w:tcPr>
            <w:tcW w:w="3029" w:type="dxa"/>
            <w:gridSpan w:val="2"/>
            <w:vMerge w:val="restart"/>
            <w:tcBorders>
              <w:top w:val="nil"/>
              <w:bottom w:val="single" w:sz="12" w:space="0" w:color="auto"/>
              <w:right w:val="single" w:sz="4" w:space="0" w:color="auto"/>
            </w:tcBorders>
            <w:shd w:val="clear" w:color="auto" w:fill="auto"/>
            <w:tcMar>
              <w:left w:w="43" w:type="dxa"/>
              <w:right w:w="43" w:type="dxa"/>
            </w:tcMar>
            <w:vAlign w:val="center"/>
            <w:hideMark/>
          </w:tcPr>
          <w:p w:rsidR="00B730F1" w:rsidRPr="00D57B9B" w:rsidRDefault="00B730F1" w:rsidP="00B730F1">
            <w:pPr>
              <w:jc w:val="center"/>
              <w:rPr>
                <w:b/>
                <w:bCs/>
                <w:sz w:val="16"/>
                <w:szCs w:val="16"/>
              </w:rPr>
            </w:pPr>
            <w:r w:rsidRPr="00D57B9B">
              <w:rPr>
                <w:b/>
                <w:bCs/>
                <w:sz w:val="16"/>
                <w:szCs w:val="16"/>
              </w:rPr>
              <w:t>SCHEME</w:t>
            </w:r>
          </w:p>
        </w:tc>
        <w:tc>
          <w:tcPr>
            <w:tcW w:w="897" w:type="dxa"/>
            <w:vMerge w:val="restart"/>
            <w:tcBorders>
              <w:top w:val="nil"/>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FY22</w:t>
            </w:r>
          </w:p>
        </w:tc>
        <w:tc>
          <w:tcPr>
            <w:tcW w:w="843" w:type="dxa"/>
            <w:vMerge w:val="restart"/>
            <w:tcBorders>
              <w:top w:val="nil"/>
              <w:left w:val="single" w:sz="4" w:space="0" w:color="auto"/>
              <w:right w:val="single" w:sz="4" w:space="0" w:color="auto"/>
            </w:tcBorders>
            <w:tcMar>
              <w:left w:w="43" w:type="dxa"/>
              <w:right w:w="43" w:type="dxa"/>
            </w:tcMar>
            <w:vAlign w:val="center"/>
          </w:tcPr>
          <w:p w:rsidR="00B730F1" w:rsidRPr="00D57B9B" w:rsidRDefault="00B730F1" w:rsidP="00B730F1">
            <w:pPr>
              <w:jc w:val="right"/>
              <w:rPr>
                <w:b/>
                <w:bCs/>
                <w:sz w:val="16"/>
                <w:szCs w:val="16"/>
              </w:rPr>
            </w:pPr>
            <w:r>
              <w:rPr>
                <w:b/>
                <w:bCs/>
                <w:sz w:val="16"/>
                <w:szCs w:val="16"/>
              </w:rPr>
              <w:t>FY23</w:t>
            </w:r>
          </w:p>
        </w:tc>
        <w:tc>
          <w:tcPr>
            <w:tcW w:w="894" w:type="dxa"/>
            <w:tcBorders>
              <w:top w:val="nil"/>
              <w:left w:val="single" w:sz="4" w:space="0" w:color="auto"/>
              <w:bottom w:val="single" w:sz="4" w:space="0" w:color="auto"/>
            </w:tcBorders>
            <w:tcMar>
              <w:left w:w="43" w:type="dxa"/>
              <w:right w:w="43" w:type="dxa"/>
            </w:tcMar>
            <w:vAlign w:val="center"/>
          </w:tcPr>
          <w:p w:rsidR="00B730F1" w:rsidRPr="00D57B9B" w:rsidRDefault="00B730F1" w:rsidP="00B730F1">
            <w:pPr>
              <w:jc w:val="center"/>
              <w:rPr>
                <w:b/>
                <w:bCs/>
                <w:sz w:val="16"/>
                <w:szCs w:val="16"/>
              </w:rPr>
            </w:pPr>
            <w:r>
              <w:rPr>
                <w:b/>
                <w:bCs/>
                <w:sz w:val="16"/>
                <w:szCs w:val="16"/>
              </w:rPr>
              <w:t>2022</w:t>
            </w:r>
          </w:p>
        </w:tc>
        <w:tc>
          <w:tcPr>
            <w:tcW w:w="5137" w:type="dxa"/>
            <w:gridSpan w:val="6"/>
            <w:tcBorders>
              <w:top w:val="nil"/>
              <w:left w:val="single" w:sz="4" w:space="0" w:color="auto"/>
              <w:bottom w:val="single" w:sz="4" w:space="0" w:color="auto"/>
            </w:tcBorders>
            <w:vAlign w:val="center"/>
          </w:tcPr>
          <w:p w:rsidR="00B730F1" w:rsidRPr="00D57B9B" w:rsidRDefault="00B730F1" w:rsidP="00B730F1">
            <w:pPr>
              <w:jc w:val="center"/>
              <w:rPr>
                <w:b/>
                <w:bCs/>
                <w:sz w:val="16"/>
                <w:szCs w:val="16"/>
              </w:rPr>
            </w:pPr>
            <w:r>
              <w:rPr>
                <w:b/>
                <w:bCs/>
                <w:sz w:val="16"/>
                <w:szCs w:val="16"/>
              </w:rPr>
              <w:t>2023</w:t>
            </w:r>
          </w:p>
        </w:tc>
      </w:tr>
      <w:tr w:rsidR="00F73BE6" w:rsidRPr="006D5F74" w:rsidTr="00DA7A8F">
        <w:trPr>
          <w:gridAfter w:val="1"/>
          <w:wAfter w:w="90" w:type="dxa"/>
          <w:trHeight w:val="211"/>
        </w:trPr>
        <w:tc>
          <w:tcPr>
            <w:tcW w:w="3029" w:type="dxa"/>
            <w:gridSpan w:val="2"/>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F73BE6" w:rsidRPr="008A6E5D" w:rsidRDefault="00F73BE6" w:rsidP="00F73BE6">
            <w:pPr>
              <w:jc w:val="center"/>
              <w:rPr>
                <w:b/>
                <w:bCs/>
                <w:sz w:val="14"/>
                <w:szCs w:val="14"/>
              </w:rPr>
            </w:pPr>
          </w:p>
        </w:tc>
        <w:tc>
          <w:tcPr>
            <w:tcW w:w="897" w:type="dxa"/>
            <w:vMerge/>
            <w:tcBorders>
              <w:bottom w:val="single" w:sz="12" w:space="0" w:color="000000"/>
              <w:right w:val="single" w:sz="4" w:space="0" w:color="auto"/>
            </w:tcBorders>
            <w:tcMar>
              <w:left w:w="43" w:type="dxa"/>
              <w:right w:w="43" w:type="dxa"/>
            </w:tcMar>
          </w:tcPr>
          <w:p w:rsidR="00F73BE6" w:rsidRPr="008A6E5D" w:rsidRDefault="00F73BE6" w:rsidP="00F73BE6">
            <w:pPr>
              <w:jc w:val="right"/>
              <w:rPr>
                <w:b/>
                <w:bCs/>
                <w:sz w:val="14"/>
                <w:szCs w:val="14"/>
              </w:rPr>
            </w:pPr>
          </w:p>
        </w:tc>
        <w:tc>
          <w:tcPr>
            <w:tcW w:w="843" w:type="dxa"/>
            <w:vMerge/>
            <w:tcBorders>
              <w:left w:val="single" w:sz="4" w:space="0" w:color="auto"/>
              <w:bottom w:val="single" w:sz="12" w:space="0" w:color="000000"/>
              <w:right w:val="single" w:sz="4" w:space="0" w:color="auto"/>
            </w:tcBorders>
            <w:tcMar>
              <w:left w:w="43" w:type="dxa"/>
              <w:right w:w="43" w:type="dxa"/>
            </w:tcMar>
          </w:tcPr>
          <w:p w:rsidR="00F73BE6" w:rsidRPr="008A6E5D" w:rsidRDefault="00F73BE6" w:rsidP="00F73BE6">
            <w:pPr>
              <w:jc w:val="right"/>
              <w:rPr>
                <w:b/>
                <w:bCs/>
                <w:sz w:val="14"/>
                <w:szCs w:val="14"/>
              </w:rPr>
            </w:pPr>
          </w:p>
        </w:tc>
        <w:tc>
          <w:tcPr>
            <w:tcW w:w="894" w:type="dxa"/>
            <w:tcBorders>
              <w:top w:val="single" w:sz="4" w:space="0" w:color="auto"/>
              <w:left w:val="single" w:sz="4" w:space="0" w:color="auto"/>
              <w:bottom w:val="single" w:sz="12" w:space="0" w:color="000000"/>
              <w:right w:val="single" w:sz="4" w:space="0" w:color="auto"/>
            </w:tcBorders>
            <w:tcMar>
              <w:left w:w="43" w:type="dxa"/>
              <w:right w:w="43" w:type="dxa"/>
            </w:tcMar>
            <w:vAlign w:val="center"/>
          </w:tcPr>
          <w:p w:rsidR="00F73BE6" w:rsidRPr="00D57B9B" w:rsidRDefault="00F73BE6" w:rsidP="00F73BE6">
            <w:pPr>
              <w:jc w:val="right"/>
              <w:rPr>
                <w:b/>
                <w:bCs/>
                <w:sz w:val="14"/>
                <w:szCs w:val="14"/>
              </w:rPr>
            </w:pPr>
            <w:r>
              <w:rPr>
                <w:b/>
                <w:bCs/>
                <w:sz w:val="14"/>
                <w:szCs w:val="14"/>
              </w:rPr>
              <w:t>Jul</w:t>
            </w:r>
          </w:p>
        </w:tc>
        <w:tc>
          <w:tcPr>
            <w:tcW w:w="812" w:type="dxa"/>
            <w:tcBorders>
              <w:top w:val="single" w:sz="4" w:space="0" w:color="auto"/>
              <w:left w:val="nil"/>
              <w:bottom w:val="single" w:sz="12" w:space="0" w:color="000000"/>
            </w:tcBorders>
            <w:shd w:val="clear" w:color="auto" w:fill="auto"/>
            <w:tcMar>
              <w:left w:w="43" w:type="dxa"/>
              <w:right w:w="43" w:type="dxa"/>
            </w:tcMar>
          </w:tcPr>
          <w:p w:rsidR="00F73BE6" w:rsidRDefault="00F73BE6" w:rsidP="00F73BE6">
            <w:pPr>
              <w:jc w:val="right"/>
              <w:rPr>
                <w:b/>
                <w:bCs/>
                <w:sz w:val="14"/>
                <w:szCs w:val="14"/>
              </w:rPr>
            </w:pPr>
            <w:r>
              <w:rPr>
                <w:b/>
                <w:bCs/>
                <w:sz w:val="14"/>
                <w:szCs w:val="14"/>
              </w:rPr>
              <w:t>Feb</w:t>
            </w:r>
          </w:p>
        </w:tc>
        <w:tc>
          <w:tcPr>
            <w:tcW w:w="815" w:type="dxa"/>
            <w:tcBorders>
              <w:top w:val="single" w:sz="4" w:space="0" w:color="auto"/>
              <w:left w:val="nil"/>
              <w:bottom w:val="single" w:sz="12" w:space="0" w:color="auto"/>
            </w:tcBorders>
            <w:shd w:val="clear" w:color="auto" w:fill="auto"/>
            <w:tcMar>
              <w:left w:w="43" w:type="dxa"/>
              <w:right w:w="43" w:type="dxa"/>
            </w:tcMar>
          </w:tcPr>
          <w:p w:rsidR="00F73BE6" w:rsidRDefault="00F73BE6" w:rsidP="00F73BE6">
            <w:pPr>
              <w:jc w:val="right"/>
              <w:rPr>
                <w:b/>
                <w:bCs/>
                <w:sz w:val="14"/>
                <w:szCs w:val="14"/>
              </w:rPr>
            </w:pPr>
            <w:r>
              <w:rPr>
                <w:b/>
                <w:bCs/>
                <w:sz w:val="14"/>
                <w:szCs w:val="14"/>
              </w:rPr>
              <w:t>Mar</w:t>
            </w:r>
          </w:p>
        </w:tc>
        <w:tc>
          <w:tcPr>
            <w:tcW w:w="810" w:type="dxa"/>
            <w:tcBorders>
              <w:top w:val="single" w:sz="4" w:space="0" w:color="auto"/>
              <w:left w:val="nil"/>
              <w:bottom w:val="single" w:sz="12" w:space="0" w:color="000000"/>
            </w:tcBorders>
            <w:tcMar>
              <w:left w:w="43" w:type="dxa"/>
              <w:right w:w="43" w:type="dxa"/>
            </w:tcMar>
          </w:tcPr>
          <w:p w:rsidR="00F73BE6" w:rsidRDefault="00F73BE6" w:rsidP="00F73BE6">
            <w:pPr>
              <w:jc w:val="right"/>
              <w:rPr>
                <w:b/>
                <w:bCs/>
                <w:sz w:val="14"/>
                <w:szCs w:val="14"/>
              </w:rPr>
            </w:pPr>
            <w:r>
              <w:rPr>
                <w:b/>
                <w:bCs/>
                <w:sz w:val="14"/>
                <w:szCs w:val="14"/>
              </w:rPr>
              <w:t>Apr</w:t>
            </w:r>
          </w:p>
        </w:tc>
        <w:tc>
          <w:tcPr>
            <w:tcW w:w="900" w:type="dxa"/>
            <w:tcBorders>
              <w:top w:val="single" w:sz="4" w:space="0" w:color="auto"/>
              <w:left w:val="nil"/>
              <w:bottom w:val="single" w:sz="12" w:space="0" w:color="000000"/>
            </w:tcBorders>
            <w:shd w:val="clear" w:color="auto" w:fill="auto"/>
            <w:tcMar>
              <w:left w:w="43" w:type="dxa"/>
              <w:right w:w="43" w:type="dxa"/>
            </w:tcMar>
          </w:tcPr>
          <w:p w:rsidR="00F73BE6" w:rsidRDefault="00F73BE6" w:rsidP="00F73BE6">
            <w:pPr>
              <w:jc w:val="right"/>
              <w:rPr>
                <w:b/>
                <w:bCs/>
                <w:sz w:val="14"/>
                <w:szCs w:val="14"/>
              </w:rPr>
            </w:pPr>
            <w:r>
              <w:rPr>
                <w:b/>
                <w:bCs/>
                <w:sz w:val="14"/>
                <w:szCs w:val="14"/>
              </w:rPr>
              <w:t>May</w:t>
            </w:r>
          </w:p>
        </w:tc>
        <w:tc>
          <w:tcPr>
            <w:tcW w:w="900" w:type="dxa"/>
            <w:tcBorders>
              <w:top w:val="single" w:sz="4" w:space="0" w:color="auto"/>
              <w:left w:val="nil"/>
              <w:bottom w:val="single" w:sz="12" w:space="0" w:color="000000"/>
            </w:tcBorders>
            <w:shd w:val="clear" w:color="auto" w:fill="auto"/>
            <w:tcMar>
              <w:left w:w="43" w:type="dxa"/>
              <w:right w:w="43" w:type="dxa"/>
            </w:tcMar>
          </w:tcPr>
          <w:p w:rsidR="00F73BE6" w:rsidRDefault="00F73BE6" w:rsidP="00F73BE6">
            <w:pPr>
              <w:jc w:val="right"/>
              <w:rPr>
                <w:b/>
                <w:bCs/>
                <w:sz w:val="14"/>
                <w:szCs w:val="14"/>
              </w:rPr>
            </w:pPr>
            <w:r>
              <w:rPr>
                <w:b/>
                <w:bCs/>
                <w:sz w:val="14"/>
                <w:szCs w:val="14"/>
              </w:rPr>
              <w:t>Jun</w:t>
            </w:r>
          </w:p>
        </w:tc>
        <w:tc>
          <w:tcPr>
            <w:tcW w:w="900" w:type="dxa"/>
            <w:tcBorders>
              <w:top w:val="single" w:sz="4" w:space="0" w:color="auto"/>
              <w:left w:val="nil"/>
              <w:bottom w:val="single" w:sz="12" w:space="0" w:color="000000"/>
            </w:tcBorders>
          </w:tcPr>
          <w:p w:rsidR="00F73BE6" w:rsidRDefault="00F73BE6" w:rsidP="00F73BE6">
            <w:pPr>
              <w:jc w:val="right"/>
              <w:rPr>
                <w:b/>
                <w:bCs/>
                <w:sz w:val="14"/>
                <w:szCs w:val="14"/>
              </w:rPr>
            </w:pPr>
            <w:r>
              <w:rPr>
                <w:b/>
                <w:bCs/>
                <w:sz w:val="14"/>
                <w:szCs w:val="14"/>
              </w:rPr>
              <w:t>Jul</w:t>
            </w:r>
          </w:p>
        </w:tc>
      </w:tr>
      <w:tr w:rsidR="00F73BE6" w:rsidRPr="006D5F74" w:rsidTr="00200CD6">
        <w:trPr>
          <w:gridAfter w:val="1"/>
          <w:wAfter w:w="90" w:type="dxa"/>
          <w:trHeight w:val="50"/>
        </w:trPr>
        <w:tc>
          <w:tcPr>
            <w:tcW w:w="3029" w:type="dxa"/>
            <w:gridSpan w:val="2"/>
            <w:tcBorders>
              <w:top w:val="single" w:sz="12" w:space="0" w:color="auto"/>
              <w:bottom w:val="nil"/>
              <w:right w:val="nil"/>
            </w:tcBorders>
            <w:shd w:val="clear" w:color="auto" w:fill="auto"/>
            <w:tcMar>
              <w:left w:w="43" w:type="dxa"/>
              <w:right w:w="43" w:type="dxa"/>
            </w:tcMar>
            <w:vAlign w:val="bottom"/>
            <w:hideMark/>
          </w:tcPr>
          <w:p w:rsidR="00F73BE6" w:rsidRPr="008A6E5D" w:rsidRDefault="00F73BE6" w:rsidP="00F73BE6">
            <w:pPr>
              <w:rPr>
                <w:b/>
                <w:bCs/>
                <w:sz w:val="14"/>
                <w:szCs w:val="14"/>
              </w:rPr>
            </w:pPr>
            <w:r w:rsidRPr="008A6E5D">
              <w:rPr>
                <w:b/>
                <w:bCs/>
                <w:sz w:val="14"/>
                <w:szCs w:val="14"/>
              </w:rPr>
              <w:t> </w:t>
            </w:r>
          </w:p>
        </w:tc>
        <w:tc>
          <w:tcPr>
            <w:tcW w:w="897" w:type="dxa"/>
            <w:tcBorders>
              <w:top w:val="single" w:sz="12" w:space="0" w:color="auto"/>
              <w:right w:val="nil"/>
            </w:tcBorders>
            <w:tcMar>
              <w:left w:w="43" w:type="dxa"/>
              <w:right w:w="43" w:type="dxa"/>
            </w:tcMar>
            <w:vAlign w:val="center"/>
          </w:tcPr>
          <w:p w:rsidR="00F73BE6" w:rsidRPr="008A6E5D" w:rsidRDefault="00F73BE6" w:rsidP="00F73BE6">
            <w:pPr>
              <w:jc w:val="right"/>
              <w:rPr>
                <w:b/>
                <w:bCs/>
                <w:color w:val="000000"/>
                <w:sz w:val="14"/>
                <w:szCs w:val="14"/>
              </w:rPr>
            </w:pPr>
          </w:p>
        </w:tc>
        <w:tc>
          <w:tcPr>
            <w:tcW w:w="843" w:type="dxa"/>
            <w:tcBorders>
              <w:top w:val="single" w:sz="12" w:space="0" w:color="auto"/>
              <w:right w:val="nil"/>
            </w:tcBorders>
            <w:tcMar>
              <w:left w:w="43" w:type="dxa"/>
              <w:right w:w="43" w:type="dxa"/>
            </w:tcMar>
            <w:vAlign w:val="center"/>
          </w:tcPr>
          <w:p w:rsidR="00F73BE6" w:rsidRPr="008A6E5D" w:rsidRDefault="00F73BE6" w:rsidP="00F73BE6">
            <w:pPr>
              <w:jc w:val="right"/>
              <w:rPr>
                <w:b/>
                <w:bCs/>
                <w:color w:val="000000"/>
                <w:sz w:val="14"/>
                <w:szCs w:val="14"/>
              </w:rPr>
            </w:pPr>
          </w:p>
        </w:tc>
        <w:tc>
          <w:tcPr>
            <w:tcW w:w="894" w:type="dxa"/>
            <w:tcBorders>
              <w:top w:val="single" w:sz="12" w:space="0" w:color="auto"/>
              <w:right w:val="nil"/>
            </w:tcBorders>
            <w:tcMar>
              <w:left w:w="43" w:type="dxa"/>
              <w:right w:w="43" w:type="dxa"/>
            </w:tcMar>
            <w:vAlign w:val="center"/>
          </w:tcPr>
          <w:p w:rsidR="00F73BE6" w:rsidRPr="00A13A9E" w:rsidRDefault="00F73BE6" w:rsidP="00F73BE6">
            <w:pPr>
              <w:jc w:val="right"/>
              <w:rPr>
                <w:rFonts w:ascii="Calibri" w:hAnsi="Calibri"/>
                <w:sz w:val="14"/>
                <w:szCs w:val="14"/>
              </w:rPr>
            </w:pPr>
          </w:p>
        </w:tc>
        <w:tc>
          <w:tcPr>
            <w:tcW w:w="812" w:type="dxa"/>
            <w:tcBorders>
              <w:top w:val="single" w:sz="12" w:space="0" w:color="auto"/>
              <w:left w:val="nil"/>
              <w:right w:val="nil"/>
            </w:tcBorders>
            <w:tcMar>
              <w:left w:w="43" w:type="dxa"/>
              <w:right w:w="43" w:type="dxa"/>
            </w:tcMar>
            <w:vAlign w:val="center"/>
          </w:tcPr>
          <w:p w:rsidR="00F73BE6" w:rsidRPr="008A6E5D" w:rsidRDefault="00F73BE6" w:rsidP="00F73BE6">
            <w:pPr>
              <w:jc w:val="right"/>
              <w:rPr>
                <w:rFonts w:ascii="Calibri" w:hAnsi="Calibri"/>
                <w:sz w:val="14"/>
                <w:szCs w:val="14"/>
              </w:rPr>
            </w:pPr>
          </w:p>
        </w:tc>
        <w:tc>
          <w:tcPr>
            <w:tcW w:w="815" w:type="dxa"/>
            <w:tcBorders>
              <w:top w:val="single" w:sz="12" w:space="0" w:color="auto"/>
              <w:left w:val="nil"/>
              <w:right w:val="nil"/>
            </w:tcBorders>
            <w:shd w:val="clear" w:color="auto" w:fill="auto"/>
            <w:tcMar>
              <w:left w:w="43" w:type="dxa"/>
              <w:right w:w="43" w:type="dxa"/>
            </w:tcMar>
            <w:vAlign w:val="center"/>
          </w:tcPr>
          <w:p w:rsidR="00F73BE6" w:rsidRPr="008A6E5D" w:rsidRDefault="00F73BE6" w:rsidP="00F73BE6">
            <w:pPr>
              <w:jc w:val="right"/>
              <w:rPr>
                <w:rFonts w:ascii="Calibri" w:hAnsi="Calibri"/>
                <w:sz w:val="14"/>
                <w:szCs w:val="14"/>
              </w:rPr>
            </w:pPr>
          </w:p>
        </w:tc>
        <w:tc>
          <w:tcPr>
            <w:tcW w:w="810" w:type="dxa"/>
            <w:tcBorders>
              <w:top w:val="nil"/>
              <w:left w:val="nil"/>
              <w:right w:val="nil"/>
            </w:tcBorders>
            <w:shd w:val="clear" w:color="auto" w:fill="auto"/>
            <w:tcMar>
              <w:left w:w="43" w:type="dxa"/>
              <w:right w:w="43" w:type="dxa"/>
            </w:tcMar>
            <w:vAlign w:val="center"/>
          </w:tcPr>
          <w:p w:rsidR="00F73BE6" w:rsidRPr="008A6E5D" w:rsidRDefault="00F73BE6" w:rsidP="00F73BE6">
            <w:pPr>
              <w:jc w:val="right"/>
              <w:rPr>
                <w:rFonts w:ascii="Calibri" w:hAnsi="Calibri"/>
                <w:sz w:val="14"/>
                <w:szCs w:val="14"/>
              </w:rPr>
            </w:pPr>
          </w:p>
        </w:tc>
        <w:tc>
          <w:tcPr>
            <w:tcW w:w="900" w:type="dxa"/>
            <w:tcBorders>
              <w:top w:val="nil"/>
              <w:left w:val="nil"/>
              <w:right w:val="nil"/>
            </w:tcBorders>
            <w:tcMar>
              <w:left w:w="43" w:type="dxa"/>
              <w:right w:w="43" w:type="dxa"/>
            </w:tcMar>
          </w:tcPr>
          <w:p w:rsidR="00F73BE6" w:rsidRPr="008A6E5D" w:rsidRDefault="00F73BE6" w:rsidP="00F73BE6">
            <w:pPr>
              <w:jc w:val="right"/>
              <w:rPr>
                <w:rFonts w:ascii="Calibri" w:hAnsi="Calibri"/>
                <w:sz w:val="14"/>
                <w:szCs w:val="14"/>
              </w:rPr>
            </w:pPr>
          </w:p>
        </w:tc>
        <w:tc>
          <w:tcPr>
            <w:tcW w:w="900" w:type="dxa"/>
            <w:tcBorders>
              <w:top w:val="nil"/>
              <w:left w:val="nil"/>
              <w:right w:val="nil"/>
            </w:tcBorders>
            <w:shd w:val="clear" w:color="auto" w:fill="auto"/>
            <w:tcMar>
              <w:left w:w="43" w:type="dxa"/>
              <w:right w:w="43" w:type="dxa"/>
            </w:tcMar>
          </w:tcPr>
          <w:p w:rsidR="00F73BE6" w:rsidRPr="008A6E5D" w:rsidRDefault="00F73BE6" w:rsidP="00F73BE6">
            <w:pPr>
              <w:jc w:val="right"/>
              <w:rPr>
                <w:rFonts w:ascii="Calibri" w:hAnsi="Calibri"/>
                <w:sz w:val="14"/>
                <w:szCs w:val="14"/>
              </w:rPr>
            </w:pPr>
          </w:p>
        </w:tc>
        <w:tc>
          <w:tcPr>
            <w:tcW w:w="900" w:type="dxa"/>
            <w:tcBorders>
              <w:top w:val="nil"/>
              <w:left w:val="nil"/>
              <w:right w:val="nil"/>
            </w:tcBorders>
          </w:tcPr>
          <w:p w:rsidR="00F73BE6" w:rsidRPr="008A6E5D" w:rsidRDefault="00F73BE6" w:rsidP="00F73BE6">
            <w:pPr>
              <w:jc w:val="right"/>
              <w:rPr>
                <w:rFonts w:ascii="Calibri" w:hAnsi="Calibri"/>
                <w:sz w:val="14"/>
                <w:szCs w:val="14"/>
              </w:rPr>
            </w:pP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b/>
                <w:bCs/>
                <w:sz w:val="14"/>
                <w:szCs w:val="14"/>
              </w:rPr>
            </w:pPr>
            <w:r w:rsidRPr="008A6E5D">
              <w:rPr>
                <w:b/>
                <w:bCs/>
                <w:sz w:val="14"/>
                <w:szCs w:val="14"/>
              </w:rPr>
              <w:t>A. Accounts (</w:t>
            </w:r>
            <w:proofErr w:type="spellStart"/>
            <w:r w:rsidRPr="008A6E5D">
              <w:rPr>
                <w:b/>
                <w:bCs/>
                <w:sz w:val="14"/>
                <w:szCs w:val="14"/>
              </w:rPr>
              <w:t>i+ii</w:t>
            </w:r>
            <w:proofErr w:type="spellEnd"/>
            <w:r w:rsidRPr="008A6E5D">
              <w:rPr>
                <w:b/>
                <w:bCs/>
                <w:sz w:val="14"/>
                <w:szCs w:val="14"/>
              </w:rPr>
              <w:t xml:space="preserve"> / 1 to </w:t>
            </w:r>
            <w:r>
              <w:rPr>
                <w:b/>
                <w:bCs/>
                <w:sz w:val="14"/>
                <w:szCs w:val="14"/>
              </w:rPr>
              <w:t>10</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753,804.9</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594,208.5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690,851.9</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586,442.3</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580,151.1</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580,265.8</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591,472.0</w:t>
            </w:r>
          </w:p>
        </w:tc>
        <w:tc>
          <w:tcPr>
            <w:tcW w:w="900" w:type="dxa"/>
            <w:tcBorders>
              <w:top w:val="nil"/>
              <w:left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594,208.5</w:t>
            </w:r>
          </w:p>
        </w:tc>
        <w:tc>
          <w:tcPr>
            <w:tcW w:w="990" w:type="dxa"/>
            <w:gridSpan w:val="2"/>
            <w:tcBorders>
              <w:top w:val="nil"/>
              <w:left w:val="nil"/>
              <w:right w:val="nil"/>
            </w:tcBorders>
            <w:vAlign w:val="center"/>
          </w:tcPr>
          <w:p w:rsidR="0026758A" w:rsidRDefault="0026758A" w:rsidP="0026758A">
            <w:pPr>
              <w:jc w:val="right"/>
              <w:rPr>
                <w:b/>
                <w:bCs/>
                <w:color w:val="000000"/>
                <w:sz w:val="14"/>
                <w:szCs w:val="14"/>
              </w:rPr>
            </w:pPr>
            <w:r>
              <w:rPr>
                <w:b/>
                <w:bCs/>
                <w:color w:val="000000"/>
                <w:sz w:val="14"/>
                <w:szCs w:val="14"/>
              </w:rPr>
              <w:t>615,800.9</w:t>
            </w:r>
          </w:p>
        </w:tc>
      </w:tr>
      <w:tr w:rsidR="0026758A" w:rsidRPr="00A83A6C"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654,619.3</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526,356.0</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592,774.5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513,637.6</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510,913.0</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514,594.3</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520,051.1</w:t>
            </w:r>
          </w:p>
        </w:tc>
        <w:tc>
          <w:tcPr>
            <w:tcW w:w="900" w:type="dxa"/>
            <w:tcBorders>
              <w:top w:val="nil"/>
              <w:lef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526,356.0</w:t>
            </w:r>
          </w:p>
        </w:tc>
        <w:tc>
          <w:tcPr>
            <w:tcW w:w="990" w:type="dxa"/>
            <w:gridSpan w:val="2"/>
            <w:tcBorders>
              <w:top w:val="nil"/>
              <w:left w:val="nil"/>
            </w:tcBorders>
            <w:vAlign w:val="center"/>
          </w:tcPr>
          <w:p w:rsidR="0026758A" w:rsidRDefault="0026758A" w:rsidP="0026758A">
            <w:pPr>
              <w:jc w:val="right"/>
              <w:rPr>
                <w:color w:val="000000"/>
                <w:sz w:val="14"/>
                <w:szCs w:val="14"/>
              </w:rPr>
            </w:pPr>
            <w:r>
              <w:rPr>
                <w:color w:val="000000"/>
                <w:sz w:val="14"/>
                <w:szCs w:val="14"/>
              </w:rPr>
              <w:t>548,216.5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100" w:firstLine="140"/>
              <w:rPr>
                <w:sz w:val="14"/>
                <w:szCs w:val="14"/>
              </w:rPr>
            </w:pPr>
            <w:r w:rsidRPr="008A6E5D">
              <w:rPr>
                <w:sz w:val="14"/>
                <w:szCs w:val="14"/>
              </w:rPr>
              <w:t xml:space="preserve"> (ii) Post Offices</w:t>
            </w:r>
          </w:p>
        </w:tc>
        <w:tc>
          <w:tcPr>
            <w:tcW w:w="897" w:type="dxa"/>
            <w:tcBorders>
              <w:top w:val="nil"/>
              <w:lef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99,185.5</w:t>
            </w:r>
          </w:p>
        </w:tc>
        <w:tc>
          <w:tcPr>
            <w:tcW w:w="843" w:type="dxa"/>
            <w:tcBorders>
              <w:top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67,852.5</w:t>
            </w:r>
          </w:p>
        </w:tc>
        <w:tc>
          <w:tcPr>
            <w:tcW w:w="894" w:type="dxa"/>
            <w:tcBorders>
              <w:top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98,077.4</w:t>
            </w:r>
          </w:p>
        </w:tc>
        <w:tc>
          <w:tcPr>
            <w:tcW w:w="812" w:type="dxa"/>
            <w:tcBorders>
              <w:top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72,804.7</w:t>
            </w:r>
          </w:p>
        </w:tc>
        <w:tc>
          <w:tcPr>
            <w:tcW w:w="815" w:type="dxa"/>
            <w:tcBorders>
              <w:top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69,238.1</w:t>
            </w:r>
          </w:p>
        </w:tc>
        <w:tc>
          <w:tcPr>
            <w:tcW w:w="810" w:type="dxa"/>
            <w:tcBorders>
              <w:top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65,671.5</w:t>
            </w:r>
          </w:p>
        </w:tc>
        <w:tc>
          <w:tcPr>
            <w:tcW w:w="900" w:type="dxa"/>
            <w:tcBorders>
              <w:top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71,420.9</w:t>
            </w:r>
          </w:p>
        </w:tc>
        <w:tc>
          <w:tcPr>
            <w:tcW w:w="900" w:type="dxa"/>
            <w:tcBorders>
              <w:top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67,852.5</w:t>
            </w:r>
          </w:p>
        </w:tc>
        <w:tc>
          <w:tcPr>
            <w:tcW w:w="990" w:type="dxa"/>
            <w:gridSpan w:val="2"/>
            <w:tcBorders>
              <w:top w:val="nil"/>
            </w:tcBorders>
            <w:vAlign w:val="center"/>
          </w:tcPr>
          <w:p w:rsidR="0026758A" w:rsidRDefault="0026758A" w:rsidP="0026758A">
            <w:pPr>
              <w:jc w:val="right"/>
              <w:rPr>
                <w:color w:val="000000"/>
                <w:sz w:val="14"/>
                <w:szCs w:val="14"/>
              </w:rPr>
            </w:pPr>
            <w:r>
              <w:rPr>
                <w:color w:val="000000"/>
                <w:sz w:val="14"/>
                <w:szCs w:val="14"/>
              </w:rPr>
              <w:t>67,584.4</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1- </w:t>
            </w:r>
            <w:r>
              <w:rPr>
                <w:sz w:val="14"/>
                <w:szCs w:val="14"/>
              </w:rPr>
              <w:t>Savings</w:t>
            </w:r>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54,840.5</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68,095.7</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59,158.1</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59,127.7</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55,914.5</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57,262.1</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65,720.2</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68,095.7</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74,057.1</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2- </w:t>
            </w:r>
            <w:proofErr w:type="spellStart"/>
            <w:r w:rsidRPr="008A6E5D">
              <w:rPr>
                <w:sz w:val="14"/>
                <w:szCs w:val="14"/>
              </w:rPr>
              <w:t>Khas</w:t>
            </w:r>
            <w:proofErr w:type="spellEnd"/>
            <w:r w:rsidRPr="008A6E5D">
              <w:rPr>
                <w:sz w:val="14"/>
                <w:szCs w:val="14"/>
              </w:rPr>
              <w:t xml:space="preserve"> Deposit Accounts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310.6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321.7</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310.6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299.5</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(1,047.4)</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(2,394.2)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(1,036.2)</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321.7</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321.7</w:t>
            </w:r>
          </w:p>
        </w:tc>
      </w:tr>
      <w:tr w:rsidR="0026758A" w:rsidRPr="00C52C83" w:rsidTr="00E26730">
        <w:trPr>
          <w:trHeight w:val="225"/>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3- </w:t>
            </w:r>
            <w:proofErr w:type="spellStart"/>
            <w:r w:rsidRPr="008A6E5D">
              <w:rPr>
                <w:sz w:val="14"/>
                <w:szCs w:val="14"/>
              </w:rPr>
              <w:t>Mahana</w:t>
            </w:r>
            <w:proofErr w:type="spellEnd"/>
            <w:r w:rsidRPr="008A6E5D">
              <w:rPr>
                <w:sz w:val="14"/>
                <w:szCs w:val="14"/>
              </w:rPr>
              <w:t xml:space="preserve"> </w:t>
            </w:r>
            <w:proofErr w:type="spellStart"/>
            <w:r w:rsidRPr="008A6E5D">
              <w:rPr>
                <w:sz w:val="14"/>
                <w:szCs w:val="14"/>
              </w:rPr>
              <w:t>Amdani</w:t>
            </w:r>
            <w:proofErr w:type="spellEnd"/>
            <w:r w:rsidRPr="008A6E5D">
              <w:rPr>
                <w:sz w:val="14"/>
                <w:szCs w:val="14"/>
              </w:rPr>
              <w:t xml:space="preserve"> Accounts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1,541.2</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1,440.6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1,534.5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1,470.7</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1,453.0</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1,440.2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1,439.5</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1,440.6</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1,431.5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4- Special </w:t>
            </w:r>
            <w:r>
              <w:rPr>
                <w:sz w:val="14"/>
                <w:szCs w:val="14"/>
              </w:rPr>
              <w:t>Savings</w:t>
            </w:r>
            <w:r w:rsidRPr="008A6E5D">
              <w:rPr>
                <w:sz w:val="14"/>
                <w:szCs w:val="14"/>
              </w:rPr>
              <w:t xml:space="preserve"> Accounts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306,408.4</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114,763.5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236,945.9</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125,551.3</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123,697.7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122,968.8</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122,311.7</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114,763.5</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115,137.5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5- Pensioners Benefit Account</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390,570.6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404,352.4</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w:t>
            </w:r>
            <w:bookmarkStart w:id="0" w:name="_GoBack"/>
            <w:bookmarkEnd w:id="0"/>
            <w:r>
              <w:rPr>
                <w:color w:val="000000"/>
                <w:sz w:val="14"/>
                <w:szCs w:val="14"/>
              </w:rPr>
              <w:t>92,771.4</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399,844.3</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399,984.3</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400,837.2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402,668.9</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404,352.4</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412,150.2</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w:t>
            </w:r>
            <w:r w:rsidRPr="00202DCB">
              <w:rPr>
                <w:sz w:val="14"/>
                <w:szCs w:val="14"/>
              </w:rPr>
              <w:t xml:space="preserve">6- </w:t>
            </w:r>
            <w:proofErr w:type="spellStart"/>
            <w:r w:rsidRPr="00202DCB">
              <w:rPr>
                <w:sz w:val="14"/>
                <w:szCs w:val="14"/>
              </w:rPr>
              <w:t>Shahada’s</w:t>
            </w:r>
            <w:proofErr w:type="spellEnd"/>
            <w:r w:rsidRPr="00202DCB">
              <w:rPr>
                <w:sz w:val="14"/>
                <w:szCs w:val="14"/>
              </w:rPr>
              <w:t xml:space="preserve"> Family Welfare Account</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133.6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152.6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131.4</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148.9</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151.7</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152.6</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158.0</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bottom"/>
            <w:hideMark/>
          </w:tcPr>
          <w:p w:rsidR="0026758A" w:rsidRPr="00ED3AF0" w:rsidRDefault="0026758A" w:rsidP="0026758A">
            <w:pPr>
              <w:rPr>
                <w:sz w:val="14"/>
                <w:szCs w:val="14"/>
              </w:rPr>
            </w:pPr>
            <w:r>
              <w:rPr>
                <w:sz w:val="14"/>
                <w:szCs w:val="14"/>
              </w:rPr>
              <w:t xml:space="preserve">      7-</w:t>
            </w:r>
            <w:r w:rsidRPr="00ED3AF0">
              <w:rPr>
                <w:sz w:val="14"/>
                <w:szCs w:val="14"/>
              </w:rPr>
              <w:t>Sarwa Islamic Savings Account (SISA)</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3,808.5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96.1</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3,808.5</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10,167.5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bottom"/>
          </w:tcPr>
          <w:p w:rsidR="0026758A" w:rsidRPr="00ED3AF0" w:rsidRDefault="0026758A" w:rsidP="0026758A">
            <w:pPr>
              <w:rPr>
                <w:sz w:val="14"/>
                <w:szCs w:val="14"/>
              </w:rPr>
            </w:pPr>
            <w:r>
              <w:rPr>
                <w:sz w:val="14"/>
                <w:szCs w:val="14"/>
              </w:rPr>
              <w:t xml:space="preserve">      8-</w:t>
            </w:r>
            <w:r w:rsidRPr="00ED3AF0">
              <w:rPr>
                <w:sz w:val="14"/>
                <w:szCs w:val="14"/>
              </w:rPr>
              <w:t>Sarwa Islamic Term Account (SITA) 1 Year</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508.2</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44.2</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508.2</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1,002.2</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bottom"/>
          </w:tcPr>
          <w:p w:rsidR="0026758A" w:rsidRPr="00ED3AF0" w:rsidRDefault="0026758A" w:rsidP="0026758A">
            <w:pPr>
              <w:rPr>
                <w:sz w:val="14"/>
                <w:szCs w:val="14"/>
              </w:rPr>
            </w:pPr>
            <w:r>
              <w:rPr>
                <w:sz w:val="14"/>
                <w:szCs w:val="14"/>
              </w:rPr>
              <w:t xml:space="preserve">      9-</w:t>
            </w:r>
            <w:r w:rsidRPr="00ED3AF0">
              <w:rPr>
                <w:sz w:val="14"/>
                <w:szCs w:val="14"/>
              </w:rPr>
              <w:t>Sarwa Islamic Term Account (SITA) 3 Years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557.7</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44.8</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557.7</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1,017.5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bottom"/>
          </w:tcPr>
          <w:p w:rsidR="0026758A" w:rsidRPr="00ED3AF0" w:rsidRDefault="0026758A" w:rsidP="0026758A">
            <w:pPr>
              <w:rPr>
                <w:sz w:val="14"/>
                <w:szCs w:val="14"/>
              </w:rPr>
            </w:pPr>
            <w:r>
              <w:rPr>
                <w:sz w:val="14"/>
                <w:szCs w:val="14"/>
              </w:rPr>
              <w:t xml:space="preserve">    10-</w:t>
            </w:r>
            <w:r w:rsidRPr="00ED3AF0">
              <w:rPr>
                <w:sz w:val="14"/>
                <w:szCs w:val="14"/>
              </w:rPr>
              <w:t>Sarwa Islamic Term Account (SITA) 5 Years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207.6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31.2</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207.6</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357.9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b/>
                <w:bCs/>
                <w:sz w:val="14"/>
                <w:szCs w:val="14"/>
              </w:rPr>
            </w:pPr>
            <w:r w:rsidRPr="008A6E5D">
              <w:rPr>
                <w:b/>
                <w:bCs/>
                <w:sz w:val="14"/>
                <w:szCs w:val="14"/>
              </w:rPr>
              <w:t>B.  Certificates (</w:t>
            </w:r>
            <w:proofErr w:type="spellStart"/>
            <w:r w:rsidRPr="008A6E5D">
              <w:rPr>
                <w:b/>
                <w:bCs/>
                <w:sz w:val="14"/>
                <w:szCs w:val="14"/>
              </w:rPr>
              <w:t>i+ii+iii</w:t>
            </w:r>
            <w:proofErr w:type="spellEnd"/>
            <w:r w:rsidRPr="008A6E5D">
              <w:rPr>
                <w:b/>
                <w:bCs/>
                <w:sz w:val="14"/>
                <w:szCs w:val="14"/>
              </w:rPr>
              <w:t xml:space="preserve"> /</w:t>
            </w:r>
            <w:r>
              <w:rPr>
                <w:b/>
                <w:bCs/>
                <w:sz w:val="14"/>
                <w:szCs w:val="14"/>
              </w:rPr>
              <w:t>7 to 17</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2,454,508.3</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2,223,446.5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2,441,213.9</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2,329,263.2</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2,312,918.1</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2,278,902.6</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2,240,953.1</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2,223,446.5</w:t>
            </w:r>
          </w:p>
        </w:tc>
        <w:tc>
          <w:tcPr>
            <w:tcW w:w="990" w:type="dxa"/>
            <w:gridSpan w:val="2"/>
            <w:tcBorders>
              <w:top w:val="nil"/>
              <w:left w:val="nil"/>
              <w:bottom w:val="nil"/>
              <w:right w:val="nil"/>
            </w:tcBorders>
            <w:vAlign w:val="center"/>
          </w:tcPr>
          <w:p w:rsidR="0026758A" w:rsidRDefault="0026758A" w:rsidP="0026758A">
            <w:pPr>
              <w:jc w:val="right"/>
              <w:rPr>
                <w:b/>
                <w:bCs/>
                <w:color w:val="000000"/>
                <w:sz w:val="14"/>
                <w:szCs w:val="14"/>
              </w:rPr>
            </w:pPr>
            <w:r>
              <w:rPr>
                <w:b/>
                <w:bCs/>
                <w:color w:val="000000"/>
                <w:sz w:val="14"/>
                <w:szCs w:val="14"/>
              </w:rPr>
              <w:t>2,216,077.1</w:t>
            </w:r>
          </w:p>
        </w:tc>
      </w:tr>
      <w:tr w:rsidR="0026758A" w:rsidRPr="00C52C83" w:rsidTr="00E26730">
        <w:trPr>
          <w:trHeight w:val="183"/>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100" w:firstLine="140"/>
              <w:rPr>
                <w:sz w:val="14"/>
                <w:szCs w:val="14"/>
              </w:rPr>
            </w:pPr>
            <w:r w:rsidRPr="008A6E5D">
              <w:rPr>
                <w:sz w:val="14"/>
                <w:szCs w:val="14"/>
              </w:rPr>
              <w:t xml:space="preserve">  (i) </w:t>
            </w:r>
            <w:r>
              <w:rPr>
                <w:sz w:val="14"/>
                <w:szCs w:val="14"/>
              </w:rPr>
              <w:t>Na</w:t>
            </w:r>
            <w:r w:rsidRPr="008A6E5D">
              <w:rPr>
                <w:sz w:val="14"/>
                <w:szCs w:val="14"/>
              </w:rPr>
              <w:t>tio</w:t>
            </w:r>
            <w:r>
              <w:rPr>
                <w:sz w:val="14"/>
                <w:szCs w:val="14"/>
              </w:rPr>
              <w:t>na</w:t>
            </w:r>
            <w:r w:rsidRPr="008A6E5D">
              <w:rPr>
                <w:sz w:val="14"/>
                <w:szCs w:val="14"/>
              </w:rPr>
              <w:t xml:space="preserve">l </w:t>
            </w:r>
            <w:r>
              <w:rPr>
                <w:sz w:val="14"/>
                <w:szCs w:val="14"/>
              </w:rPr>
              <w:t>Savings</w:t>
            </w:r>
            <w:r w:rsidRPr="008A6E5D">
              <w:rPr>
                <w:sz w:val="14"/>
                <w:szCs w:val="14"/>
              </w:rPr>
              <w:t xml:space="preserve"> Centers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2,330,456.7</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2,131,392.8</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2,317,223.3</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2,230,603.5</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2,215,780.8</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2,182,036.4</w:t>
            </w:r>
          </w:p>
        </w:tc>
        <w:tc>
          <w:tcPr>
            <w:tcW w:w="900" w:type="dxa"/>
            <w:tcBorders>
              <w:top w:val="nil"/>
              <w:left w:val="nil"/>
              <w:bottom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2,149,239.4</w:t>
            </w:r>
          </w:p>
        </w:tc>
        <w:tc>
          <w:tcPr>
            <w:tcW w:w="900" w:type="dxa"/>
            <w:tcBorders>
              <w:top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2,131,392.8</w:t>
            </w:r>
          </w:p>
        </w:tc>
        <w:tc>
          <w:tcPr>
            <w:tcW w:w="990" w:type="dxa"/>
            <w:gridSpan w:val="2"/>
            <w:tcBorders>
              <w:top w:val="nil"/>
              <w:bottom w:val="nil"/>
            </w:tcBorders>
            <w:vAlign w:val="center"/>
          </w:tcPr>
          <w:p w:rsidR="0026758A" w:rsidRDefault="0026758A" w:rsidP="0026758A">
            <w:pPr>
              <w:jc w:val="right"/>
              <w:rPr>
                <w:color w:val="000000"/>
                <w:sz w:val="14"/>
                <w:szCs w:val="14"/>
              </w:rPr>
            </w:pPr>
            <w:r>
              <w:rPr>
                <w:color w:val="000000"/>
                <w:sz w:val="14"/>
                <w:szCs w:val="14"/>
              </w:rPr>
              <w:t>2,125,000.4</w:t>
            </w:r>
          </w:p>
        </w:tc>
      </w:tr>
      <w:tr w:rsidR="0026758A" w:rsidRPr="00C52C83" w:rsidTr="00E26730">
        <w:trPr>
          <w:trHeight w:val="12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100" w:firstLine="140"/>
              <w:rPr>
                <w:sz w:val="14"/>
                <w:szCs w:val="14"/>
              </w:rPr>
            </w:pPr>
            <w:r w:rsidRPr="008A6E5D">
              <w:rPr>
                <w:sz w:val="14"/>
                <w:szCs w:val="14"/>
              </w:rPr>
              <w:t xml:space="preserve"> (ii) Post Offices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4,288.6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2,386.4</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4,265.9</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3,579.4</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3,548.4</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3,517.4</w:t>
            </w:r>
          </w:p>
        </w:tc>
        <w:tc>
          <w:tcPr>
            <w:tcW w:w="900" w:type="dxa"/>
            <w:tcBorders>
              <w:top w:val="nil"/>
              <w:left w:val="nil"/>
              <w:bottom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2,454.3</w:t>
            </w:r>
          </w:p>
        </w:tc>
        <w:tc>
          <w:tcPr>
            <w:tcW w:w="900" w:type="dxa"/>
            <w:tcBorders>
              <w:top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2,386.4</w:t>
            </w:r>
          </w:p>
        </w:tc>
        <w:tc>
          <w:tcPr>
            <w:tcW w:w="990" w:type="dxa"/>
            <w:gridSpan w:val="2"/>
            <w:tcBorders>
              <w:top w:val="nil"/>
              <w:bottom w:val="nil"/>
            </w:tcBorders>
            <w:vAlign w:val="center"/>
          </w:tcPr>
          <w:p w:rsidR="0026758A" w:rsidRDefault="0026758A" w:rsidP="0026758A">
            <w:pPr>
              <w:jc w:val="right"/>
              <w:rPr>
                <w:color w:val="000000"/>
                <w:sz w:val="14"/>
                <w:szCs w:val="14"/>
              </w:rPr>
            </w:pPr>
            <w:r>
              <w:rPr>
                <w:color w:val="000000"/>
                <w:sz w:val="14"/>
                <w:szCs w:val="14"/>
              </w:rPr>
              <w:t>2,373.9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100" w:firstLine="140"/>
              <w:rPr>
                <w:sz w:val="14"/>
                <w:szCs w:val="14"/>
              </w:rPr>
            </w:pPr>
            <w:r w:rsidRPr="008A6E5D">
              <w:rPr>
                <w:sz w:val="14"/>
                <w:szCs w:val="14"/>
              </w:rPr>
              <w:t>(iii) Banks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119,763.1</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89,667.3</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119,724.7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95,080.2</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93,588.9</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93,348.8</w:t>
            </w:r>
          </w:p>
        </w:tc>
        <w:tc>
          <w:tcPr>
            <w:tcW w:w="900" w:type="dxa"/>
            <w:tcBorders>
              <w:top w:val="nil"/>
              <w:left w:val="nil"/>
              <w:bottom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89,259.4</w:t>
            </w:r>
          </w:p>
        </w:tc>
        <w:tc>
          <w:tcPr>
            <w:tcW w:w="900" w:type="dxa"/>
            <w:tcBorders>
              <w:top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89,667.3</w:t>
            </w:r>
          </w:p>
        </w:tc>
        <w:tc>
          <w:tcPr>
            <w:tcW w:w="990" w:type="dxa"/>
            <w:gridSpan w:val="2"/>
            <w:tcBorders>
              <w:top w:val="nil"/>
            </w:tcBorders>
            <w:vAlign w:val="center"/>
          </w:tcPr>
          <w:p w:rsidR="0026758A" w:rsidRDefault="0026758A" w:rsidP="0026758A">
            <w:pPr>
              <w:jc w:val="right"/>
              <w:rPr>
                <w:color w:val="000000"/>
                <w:sz w:val="14"/>
                <w:szCs w:val="14"/>
              </w:rPr>
            </w:pPr>
            <w:r>
              <w:rPr>
                <w:color w:val="000000"/>
                <w:sz w:val="14"/>
                <w:szCs w:val="14"/>
              </w:rPr>
              <w:t>88,702.9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7</w:t>
            </w:r>
            <w:r w:rsidRPr="008A6E5D">
              <w:rPr>
                <w:sz w:val="14"/>
                <w:szCs w:val="14"/>
              </w:rPr>
              <w:t xml:space="preserve">- </w:t>
            </w:r>
            <w:proofErr w:type="spellStart"/>
            <w:r w:rsidRPr="008A6E5D">
              <w:rPr>
                <w:sz w:val="14"/>
                <w:szCs w:val="14"/>
              </w:rPr>
              <w:t>Defence</w:t>
            </w:r>
            <w:proofErr w:type="spellEnd"/>
            <w:r w:rsidRPr="008A6E5D">
              <w:rPr>
                <w:sz w:val="14"/>
                <w:szCs w:val="14"/>
              </w:rPr>
              <w:t xml:space="preserve">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466,725.0</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428,294.1</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466,017.0</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440,038.2</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439,664.7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434,804.3</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428,462.9</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428,294.1</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427,228.0</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8</w:t>
            </w:r>
            <w:r w:rsidRPr="008A6E5D">
              <w:rPr>
                <w:sz w:val="14"/>
                <w:szCs w:val="14"/>
              </w:rPr>
              <w:t xml:space="preserve">- National Deposit Certificates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16.6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16.6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16.6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16.6</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16.6</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9</w:t>
            </w:r>
            <w:r w:rsidRPr="008A6E5D">
              <w:rPr>
                <w:sz w:val="14"/>
                <w:szCs w:val="14"/>
              </w:rPr>
              <w:t xml:space="preserve">- </w:t>
            </w:r>
            <w:proofErr w:type="spellStart"/>
            <w:r w:rsidRPr="008A6E5D">
              <w:rPr>
                <w:sz w:val="14"/>
                <w:szCs w:val="14"/>
              </w:rPr>
              <w:t>Khas</w:t>
            </w:r>
            <w:proofErr w:type="spellEnd"/>
            <w:r w:rsidRPr="008A6E5D">
              <w:rPr>
                <w:sz w:val="14"/>
                <w:szCs w:val="14"/>
              </w:rPr>
              <w:t xml:space="preserve"> Deposit Certificates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216.0</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215.9</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216.0</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215.9</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215.9</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215.9</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215.8</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10</w:t>
            </w:r>
            <w:r w:rsidRPr="008A6E5D">
              <w:rPr>
                <w:sz w:val="14"/>
                <w:szCs w:val="14"/>
              </w:rPr>
              <w:t xml:space="preserve">- Premium </w:t>
            </w:r>
            <w:r>
              <w:rPr>
                <w:sz w:val="14"/>
                <w:szCs w:val="14"/>
              </w:rPr>
              <w:t>Savings</w:t>
            </w:r>
            <w:r w:rsidRPr="008A6E5D">
              <w:rPr>
                <w:sz w:val="14"/>
                <w:szCs w:val="14"/>
              </w:rPr>
              <w:t xml:space="preserve"> Certificates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0.5</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0.5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0.5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0.5</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0.5</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0.5</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0.5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11</w:t>
            </w:r>
            <w:r w:rsidRPr="008A6E5D">
              <w:rPr>
                <w:sz w:val="14"/>
                <w:szCs w:val="14"/>
              </w:rPr>
              <w:t xml:space="preserve">- Special </w:t>
            </w:r>
            <w:r>
              <w:rPr>
                <w:sz w:val="14"/>
                <w:szCs w:val="14"/>
              </w:rPr>
              <w:t>Savings</w:t>
            </w:r>
            <w:r w:rsidRPr="008A6E5D">
              <w:rPr>
                <w:sz w:val="14"/>
                <w:szCs w:val="14"/>
              </w:rPr>
              <w:t xml:space="preserve"> Certificates (Registered)</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376,591.3</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297,576.0</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361,356.7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304,700.0</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299,629.2</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298,032.7</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296,210.2</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297,576.0</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294,327.7</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1</w:t>
            </w:r>
            <w:r>
              <w:rPr>
                <w:sz w:val="14"/>
                <w:szCs w:val="14"/>
              </w:rPr>
              <w:t>2</w:t>
            </w:r>
            <w:r w:rsidRPr="008A6E5D">
              <w:rPr>
                <w:sz w:val="14"/>
                <w:szCs w:val="14"/>
              </w:rPr>
              <w:t xml:space="preserve">- Special </w:t>
            </w:r>
            <w:r>
              <w:rPr>
                <w:sz w:val="14"/>
                <w:szCs w:val="14"/>
              </w:rPr>
              <w:t>Savings</w:t>
            </w:r>
            <w:r w:rsidRPr="008A6E5D">
              <w:rPr>
                <w:sz w:val="14"/>
                <w:szCs w:val="14"/>
              </w:rPr>
              <w:t xml:space="preserve"> Certificates (Bearer)</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272.6</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272.6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272.6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272.6</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272.6</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272.6</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272.6</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13</w:t>
            </w:r>
            <w:r w:rsidRPr="008A6E5D">
              <w:rPr>
                <w:sz w:val="14"/>
                <w:szCs w:val="14"/>
              </w:rPr>
              <w:t>- Regular Income Certificates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589,022.0</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461,516.8</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588,659.0</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562,258.0</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554,027.7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521,995.2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484,615.4</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461,516.8</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439,159.4</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1</w:t>
            </w:r>
            <w:r>
              <w:rPr>
                <w:sz w:val="14"/>
                <w:szCs w:val="14"/>
              </w:rPr>
              <w:t>4</w:t>
            </w:r>
            <w:r w:rsidRPr="008A6E5D">
              <w:rPr>
                <w:sz w:val="14"/>
                <w:szCs w:val="14"/>
              </w:rPr>
              <w:t xml:space="preserve">- </w:t>
            </w:r>
            <w:proofErr w:type="spellStart"/>
            <w:r w:rsidRPr="008A6E5D">
              <w:rPr>
                <w:sz w:val="14"/>
                <w:szCs w:val="14"/>
              </w:rPr>
              <w:t>Behbood</w:t>
            </w:r>
            <w:proofErr w:type="spellEnd"/>
            <w:r w:rsidRPr="008A6E5D">
              <w:rPr>
                <w:sz w:val="14"/>
                <w:szCs w:val="14"/>
              </w:rPr>
              <w:t xml:space="preserve"> </w:t>
            </w:r>
            <w:r>
              <w:rPr>
                <w:sz w:val="14"/>
                <w:szCs w:val="14"/>
              </w:rPr>
              <w:t>Savings</w:t>
            </w:r>
            <w:r w:rsidRPr="008A6E5D">
              <w:rPr>
                <w:sz w:val="14"/>
                <w:szCs w:val="14"/>
              </w:rPr>
              <w:t xml:space="preserve"> Certificate</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1,017,020.9</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1,001,003.8</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1,019,718.9</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1,008,676.2</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1,003,666.3</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1,001,881.8</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1,001,527.1</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1,001,003.8</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1,016,759.9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15</w:t>
            </w:r>
            <w:r w:rsidRPr="008A6E5D">
              <w:rPr>
                <w:sz w:val="14"/>
                <w:szCs w:val="14"/>
              </w:rPr>
              <w:t xml:space="preserve">- Short-Term </w:t>
            </w:r>
            <w:r>
              <w:rPr>
                <w:sz w:val="14"/>
                <w:szCs w:val="14"/>
              </w:rPr>
              <w:t>Savings</w:t>
            </w:r>
            <w:r w:rsidRPr="008A6E5D">
              <w:rPr>
                <w:sz w:val="14"/>
                <w:szCs w:val="14"/>
              </w:rPr>
              <w:t xml:space="preserve"> Certificates (3 Months)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3,341.5</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20,958.8</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3,461.7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7,500.5</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9,053.8</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13,314.2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18,497.5</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20,958.8</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22,846.5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sidRPr="008A6E5D">
              <w:rPr>
                <w:sz w:val="14"/>
                <w:szCs w:val="14"/>
              </w:rPr>
              <w:t xml:space="preserve">   1</w:t>
            </w:r>
            <w:r>
              <w:rPr>
                <w:sz w:val="14"/>
                <w:szCs w:val="14"/>
              </w:rPr>
              <w:t>6</w:t>
            </w:r>
            <w:r w:rsidRPr="008A6E5D">
              <w:rPr>
                <w:sz w:val="14"/>
                <w:szCs w:val="14"/>
              </w:rPr>
              <w:t xml:space="preserve">- Short-Term </w:t>
            </w:r>
            <w:r>
              <w:rPr>
                <w:sz w:val="14"/>
                <w:szCs w:val="14"/>
              </w:rPr>
              <w:t>Savings</w:t>
            </w:r>
            <w:r w:rsidRPr="008A6E5D">
              <w:rPr>
                <w:sz w:val="14"/>
                <w:szCs w:val="14"/>
              </w:rPr>
              <w:t xml:space="preserve"> Certificates (6 Months)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796.3</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5,621.2</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891.7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2,757.2</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3,062.3</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3,652.7</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4,549.7</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5,621.2</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6,073.9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sz w:val="14"/>
                <w:szCs w:val="14"/>
              </w:rPr>
            </w:pPr>
            <w:r>
              <w:rPr>
                <w:sz w:val="14"/>
                <w:szCs w:val="14"/>
              </w:rPr>
              <w:t xml:space="preserve">   17</w:t>
            </w:r>
            <w:r w:rsidRPr="008A6E5D">
              <w:rPr>
                <w:sz w:val="14"/>
                <w:szCs w:val="14"/>
              </w:rPr>
              <w:t xml:space="preserve">- Short-Term </w:t>
            </w:r>
            <w:r>
              <w:rPr>
                <w:sz w:val="14"/>
                <w:szCs w:val="14"/>
              </w:rPr>
              <w:t>Savings</w:t>
            </w:r>
            <w:r w:rsidRPr="008A6E5D">
              <w:rPr>
                <w:sz w:val="14"/>
                <w:szCs w:val="14"/>
              </w:rPr>
              <w:t xml:space="preserve"> Certificates (12 Months)</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505.7</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7,970.2</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603.0</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2,827.7</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3,308.5</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4,716.0</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6,584.6</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7,970.2</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9,176.2</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b/>
                <w:bCs/>
                <w:sz w:val="14"/>
                <w:szCs w:val="14"/>
              </w:rPr>
            </w:pPr>
            <w:r w:rsidRPr="008A6E5D">
              <w:rPr>
                <w:b/>
                <w:bCs/>
                <w:sz w:val="14"/>
                <w:szCs w:val="14"/>
              </w:rPr>
              <w:t xml:space="preserve">C. </w:t>
            </w:r>
            <w:r>
              <w:rPr>
                <w:b/>
                <w:bCs/>
                <w:sz w:val="14"/>
                <w:szCs w:val="14"/>
              </w:rPr>
              <w:t>Na</w:t>
            </w:r>
            <w:r w:rsidRPr="008A6E5D">
              <w:rPr>
                <w:b/>
                <w:bCs/>
                <w:sz w:val="14"/>
                <w:szCs w:val="14"/>
              </w:rPr>
              <w:t>tio</w:t>
            </w:r>
            <w:r>
              <w:rPr>
                <w:b/>
                <w:bCs/>
                <w:sz w:val="14"/>
                <w:szCs w:val="14"/>
              </w:rPr>
              <w:t>na</w:t>
            </w:r>
            <w:r w:rsidRPr="008A6E5D">
              <w:rPr>
                <w:b/>
                <w:bCs/>
                <w:sz w:val="14"/>
                <w:szCs w:val="14"/>
              </w:rPr>
              <w:t xml:space="preserve">l </w:t>
            </w:r>
            <w:r>
              <w:rPr>
                <w:b/>
                <w:bCs/>
                <w:sz w:val="14"/>
                <w:szCs w:val="14"/>
              </w:rPr>
              <w:t>Savings</w:t>
            </w:r>
            <w:r w:rsidRPr="008A6E5D">
              <w:rPr>
                <w:b/>
                <w:bCs/>
                <w:sz w:val="14"/>
                <w:szCs w:val="14"/>
              </w:rPr>
              <w:t xml:space="preserve"> Bonds</w:t>
            </w:r>
          </w:p>
        </w:tc>
        <w:tc>
          <w:tcPr>
            <w:tcW w:w="897"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w:t>
            </w:r>
          </w:p>
        </w:tc>
        <w:tc>
          <w:tcPr>
            <w:tcW w:w="894" w:type="dxa"/>
            <w:tcBorders>
              <w:top w:val="nil"/>
              <w:left w:val="nil"/>
              <w:bottom w:val="nil"/>
              <w:right w:val="nil"/>
            </w:tcBorders>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b/>
                <w:bCs/>
                <w:color w:val="000000"/>
                <w:sz w:val="14"/>
                <w:szCs w:val="14"/>
              </w:rPr>
            </w:pPr>
            <w:r w:rsidRPr="00E26730">
              <w:rPr>
                <w:rFonts w:asciiTheme="majorBidi" w:hAnsiTheme="majorBidi" w:cstheme="majorBidi"/>
                <w:b/>
                <w:bCs/>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w:t>
            </w:r>
          </w:p>
        </w:tc>
        <w:tc>
          <w:tcPr>
            <w:tcW w:w="990" w:type="dxa"/>
            <w:gridSpan w:val="2"/>
            <w:tcBorders>
              <w:top w:val="nil"/>
              <w:left w:val="nil"/>
              <w:bottom w:val="nil"/>
              <w:right w:val="nil"/>
            </w:tcBorders>
            <w:vAlign w:val="center"/>
          </w:tcPr>
          <w:p w:rsidR="0026758A" w:rsidRDefault="0026758A" w:rsidP="0026758A">
            <w:pPr>
              <w:jc w:val="right"/>
              <w:rPr>
                <w:b/>
                <w:bCs/>
                <w:color w:val="000000"/>
                <w:sz w:val="14"/>
                <w:szCs w:val="14"/>
              </w:rPr>
            </w:pPr>
            <w:r>
              <w:rPr>
                <w:b/>
                <w:bCs/>
                <w:color w:val="000000"/>
                <w:sz w:val="14"/>
                <w:szCs w:val="14"/>
              </w:rPr>
              <w:t>-</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sidRPr="00685823">
              <w:rPr>
                <w:sz w:val="14"/>
                <w:szCs w:val="14"/>
              </w:rPr>
              <w:t>1</w:t>
            </w:r>
            <w:r>
              <w:rPr>
                <w:sz w:val="14"/>
                <w:szCs w:val="14"/>
              </w:rPr>
              <w:t>8</w:t>
            </w:r>
            <w:r w:rsidRPr="00685823">
              <w:rPr>
                <w:sz w:val="14"/>
                <w:szCs w:val="14"/>
              </w:rPr>
              <w:t>- 10 Years</w:t>
            </w:r>
          </w:p>
        </w:tc>
        <w:tc>
          <w:tcPr>
            <w:tcW w:w="897"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w:t>
            </w:r>
          </w:p>
        </w:tc>
        <w:tc>
          <w:tcPr>
            <w:tcW w:w="894" w:type="dxa"/>
            <w:tcBorders>
              <w:top w:val="nil"/>
              <w:left w:val="nil"/>
              <w:bottom w:val="nil"/>
              <w:right w:val="nil"/>
            </w:tcBorders>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815"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758A" w:rsidRPr="00E26730" w:rsidRDefault="0026758A" w:rsidP="0026758A">
            <w:pPr>
              <w:jc w:val="right"/>
              <w:rPr>
                <w:rFonts w:asciiTheme="majorBidi" w:hAnsiTheme="majorBidi" w:cstheme="majorBidi"/>
                <w:color w:val="000000"/>
                <w:sz w:val="14"/>
                <w:szCs w:val="14"/>
              </w:rPr>
            </w:pPr>
            <w:r w:rsidRPr="00E26730">
              <w:rPr>
                <w:rFonts w:asciiTheme="majorBidi" w:hAnsiTheme="majorBidi" w:cstheme="majorBidi"/>
                <w:color w:val="000000"/>
                <w:sz w:val="14"/>
                <w:szCs w:val="14"/>
              </w:rPr>
              <w:t>-</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w:t>
            </w:r>
          </w:p>
        </w:tc>
      </w:tr>
      <w:tr w:rsidR="0026758A" w:rsidRPr="00C52C83" w:rsidTr="00E26730">
        <w:trPr>
          <w:trHeight w:val="221"/>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rPr>
                <w:b/>
                <w:bCs/>
                <w:sz w:val="14"/>
                <w:szCs w:val="14"/>
              </w:rPr>
            </w:pPr>
            <w:r>
              <w:rPr>
                <w:b/>
                <w:bCs/>
                <w:sz w:val="14"/>
                <w:szCs w:val="14"/>
              </w:rPr>
              <w:t>D. Prize Bonds (19 to 27</w:t>
            </w:r>
            <w:r w:rsidRPr="008A6E5D">
              <w:rPr>
                <w:b/>
                <w:bCs/>
                <w:sz w:val="14"/>
                <w:szCs w:val="14"/>
              </w:rPr>
              <w:t>)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317,778.5</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327,847.6</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317,157.5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324,657.9</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326,188.0</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326,436.2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326,781.5</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327,847.6</w:t>
            </w:r>
          </w:p>
        </w:tc>
        <w:tc>
          <w:tcPr>
            <w:tcW w:w="990" w:type="dxa"/>
            <w:gridSpan w:val="2"/>
            <w:tcBorders>
              <w:top w:val="nil"/>
              <w:left w:val="nil"/>
              <w:bottom w:val="nil"/>
              <w:right w:val="nil"/>
            </w:tcBorders>
            <w:vAlign w:val="center"/>
          </w:tcPr>
          <w:p w:rsidR="0026758A" w:rsidRDefault="0026758A" w:rsidP="0026758A">
            <w:pPr>
              <w:jc w:val="right"/>
              <w:rPr>
                <w:b/>
                <w:bCs/>
                <w:color w:val="000000"/>
                <w:sz w:val="14"/>
                <w:szCs w:val="14"/>
              </w:rPr>
            </w:pPr>
            <w:r>
              <w:rPr>
                <w:b/>
                <w:bCs/>
                <w:color w:val="000000"/>
                <w:sz w:val="14"/>
                <w:szCs w:val="14"/>
              </w:rPr>
              <w:t>327,820.5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b/>
                <w:bCs/>
                <w:sz w:val="14"/>
                <w:szCs w:val="14"/>
              </w:rPr>
            </w:pPr>
            <w:r>
              <w:rPr>
                <w:sz w:val="14"/>
                <w:szCs w:val="14"/>
              </w:rPr>
              <w:t>19</w:t>
            </w:r>
            <w:r w:rsidRPr="008A6E5D">
              <w:rPr>
                <w:sz w:val="14"/>
                <w:szCs w:val="14"/>
              </w:rPr>
              <w:t xml:space="preserve">- </w:t>
            </w:r>
            <w:proofErr w:type="spellStart"/>
            <w:r w:rsidRPr="008A6E5D">
              <w:rPr>
                <w:sz w:val="14"/>
                <w:szCs w:val="14"/>
              </w:rPr>
              <w:t>Rs</w:t>
            </w:r>
            <w:proofErr w:type="spellEnd"/>
            <w:r w:rsidRPr="008A6E5D">
              <w:rPr>
                <w:sz w:val="14"/>
                <w:szCs w:val="14"/>
              </w:rPr>
              <w:t>. 100</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10,521.1</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10,386.0</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10,524.7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10,459.1</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10,439.6</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10,435.8</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10,414.1</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10,386.0</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10,366.5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20</w:t>
            </w:r>
            <w:r w:rsidRPr="008A6E5D">
              <w:rPr>
                <w:sz w:val="14"/>
                <w:szCs w:val="14"/>
              </w:rPr>
              <w:t xml:space="preserve">- </w:t>
            </w:r>
            <w:proofErr w:type="spellStart"/>
            <w:r w:rsidRPr="008A6E5D">
              <w:rPr>
                <w:sz w:val="14"/>
                <w:szCs w:val="14"/>
              </w:rPr>
              <w:t>Rs</w:t>
            </w:r>
            <w:proofErr w:type="spellEnd"/>
            <w:r w:rsidRPr="008A6E5D">
              <w:rPr>
                <w:sz w:val="14"/>
                <w:szCs w:val="14"/>
              </w:rPr>
              <w:t xml:space="preserve">. 200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29,468.5</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28,968.4</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29,411.5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29,077.1</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29,047.8</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29,016.2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29,005.5</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28,968.4</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28,837.9</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21</w:t>
            </w:r>
            <w:r w:rsidRPr="008A6E5D">
              <w:rPr>
                <w:sz w:val="14"/>
                <w:szCs w:val="14"/>
              </w:rPr>
              <w:t xml:space="preserve">- </w:t>
            </w:r>
            <w:proofErr w:type="spellStart"/>
            <w:r w:rsidRPr="008A6E5D">
              <w:rPr>
                <w:sz w:val="14"/>
                <w:szCs w:val="14"/>
              </w:rPr>
              <w:t>Rs</w:t>
            </w:r>
            <w:proofErr w:type="spellEnd"/>
            <w:r w:rsidRPr="008A6E5D">
              <w:rPr>
                <w:sz w:val="14"/>
                <w:szCs w:val="14"/>
              </w:rPr>
              <w:t>. 750</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111,818.8</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113,827.9</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111,930.8</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113,384.8</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113,476.1</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113,753.2</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113,760.6</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113,827.9</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114,002.4</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22</w:t>
            </w:r>
            <w:r w:rsidRPr="008A6E5D">
              <w:rPr>
                <w:sz w:val="14"/>
                <w:szCs w:val="14"/>
              </w:rPr>
              <w:t xml:space="preserve">- Rs.1,500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156,785.4</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168,782.1</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156,967.7</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164,868.7</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166,438.7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166,496.4</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167,136.5</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168,782.1</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168,902.7</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23</w:t>
            </w:r>
            <w:r w:rsidRPr="008A6E5D">
              <w:rPr>
                <w:sz w:val="14"/>
                <w:szCs w:val="14"/>
              </w:rPr>
              <w:t xml:space="preserve">- </w:t>
            </w:r>
            <w:proofErr w:type="spellStart"/>
            <w:r w:rsidRPr="008A6E5D">
              <w:rPr>
                <w:sz w:val="14"/>
                <w:szCs w:val="14"/>
              </w:rPr>
              <w:t>Rs</w:t>
            </w:r>
            <w:proofErr w:type="spellEnd"/>
            <w:r w:rsidRPr="008A6E5D">
              <w:rPr>
                <w:sz w:val="14"/>
                <w:szCs w:val="14"/>
              </w:rPr>
              <w:t xml:space="preserve">. 7,500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2,976.0</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1,605.9</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2,623.5</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2,003.8</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1,973.1</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1,953.4</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1,850.2</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1,605.9</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1,539.5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24</w:t>
            </w:r>
            <w:r w:rsidRPr="008A6E5D">
              <w:rPr>
                <w:sz w:val="14"/>
                <w:szCs w:val="14"/>
              </w:rPr>
              <w:t xml:space="preserve">- </w:t>
            </w:r>
            <w:proofErr w:type="spellStart"/>
            <w:r w:rsidRPr="008A6E5D">
              <w:rPr>
                <w:sz w:val="14"/>
                <w:szCs w:val="14"/>
              </w:rPr>
              <w:t>Rs</w:t>
            </w:r>
            <w:proofErr w:type="spellEnd"/>
            <w:r w:rsidRPr="008A6E5D">
              <w:rPr>
                <w:sz w:val="14"/>
                <w:szCs w:val="14"/>
              </w:rPr>
              <w:t xml:space="preserve">. 15,000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3,281.7</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1,869.3</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2,859.6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2,261.9</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2,231.7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2,209.1</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2,099.6</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1,869.3</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1,796.5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sidRPr="008A6E5D">
              <w:rPr>
                <w:sz w:val="14"/>
                <w:szCs w:val="14"/>
              </w:rPr>
              <w:t>2</w:t>
            </w:r>
            <w:r>
              <w:rPr>
                <w:sz w:val="14"/>
                <w:szCs w:val="14"/>
              </w:rPr>
              <w:t>5</w:t>
            </w:r>
            <w:r w:rsidRPr="008A6E5D">
              <w:rPr>
                <w:sz w:val="14"/>
                <w:szCs w:val="14"/>
              </w:rPr>
              <w:t xml:space="preserve">- </w:t>
            </w:r>
            <w:proofErr w:type="spellStart"/>
            <w:r w:rsidRPr="008A6E5D">
              <w:rPr>
                <w:sz w:val="14"/>
                <w:szCs w:val="14"/>
              </w:rPr>
              <w:t>Rs</w:t>
            </w:r>
            <w:proofErr w:type="spellEnd"/>
            <w:r w:rsidRPr="008A6E5D">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1,239.7</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836.0</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1,163.6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976.1</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962.3</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955.1</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909.9</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836.0</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809.8</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8A6E5D" w:rsidRDefault="0026758A" w:rsidP="0026758A">
            <w:pPr>
              <w:ind w:firstLineChars="45" w:firstLine="63"/>
              <w:rPr>
                <w:sz w:val="14"/>
                <w:szCs w:val="14"/>
              </w:rPr>
            </w:pPr>
            <w:r>
              <w:rPr>
                <w:sz w:val="14"/>
                <w:szCs w:val="14"/>
              </w:rPr>
              <w:t>26</w:t>
            </w:r>
            <w:r w:rsidRPr="008A6E5D">
              <w:rPr>
                <w:sz w:val="14"/>
                <w:szCs w:val="14"/>
              </w:rPr>
              <w:t xml:space="preserve">- </w:t>
            </w:r>
            <w:proofErr w:type="spellStart"/>
            <w:r w:rsidRPr="008A6E5D">
              <w:rPr>
                <w:sz w:val="14"/>
                <w:szCs w:val="14"/>
              </w:rPr>
              <w:t>Rs</w:t>
            </w:r>
            <w:proofErr w:type="spellEnd"/>
            <w:r w:rsidRPr="008A6E5D">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946.9</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831.5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935.8</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886.0</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878.2</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876.5</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864.8</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831.5</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824.8</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2E5EE9" w:rsidRDefault="0026758A" w:rsidP="0026758A">
            <w:pPr>
              <w:rPr>
                <w:sz w:val="14"/>
                <w:szCs w:val="14"/>
              </w:rPr>
            </w:pPr>
            <w:r w:rsidRPr="002E5EE9">
              <w:rPr>
                <w:sz w:val="14"/>
                <w:szCs w:val="14"/>
              </w:rPr>
              <w:t xml:space="preserve">  </w:t>
            </w:r>
            <w:hyperlink r:id="rId16" w:history="1">
              <w:r w:rsidRPr="002E5EE9">
                <w:rPr>
                  <w:sz w:val="14"/>
                  <w:szCs w:val="14"/>
                </w:rPr>
                <w:t>27- Others</w:t>
              </w:r>
              <w:r w:rsidRPr="002E5EE9">
                <w:rPr>
                  <w:sz w:val="14"/>
                  <w:szCs w:val="14"/>
                  <w:vertAlign w:val="superscript"/>
                </w:rPr>
                <w:t>@</w:t>
              </w:r>
            </w:hyperlink>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740.4</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740.5</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740.4</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740.4</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color w:val="000000"/>
                <w:sz w:val="14"/>
                <w:szCs w:val="14"/>
              </w:rPr>
            </w:pPr>
            <w:r w:rsidRPr="00691A43">
              <w:rPr>
                <w:rFonts w:asciiTheme="majorBidi" w:hAnsiTheme="majorBidi" w:cstheme="majorBidi"/>
                <w:color w:val="000000"/>
                <w:sz w:val="14"/>
                <w:szCs w:val="14"/>
              </w:rPr>
              <w:t>1,702.77</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740.4</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color w:val="000000"/>
                <w:sz w:val="14"/>
                <w:szCs w:val="14"/>
              </w:rPr>
            </w:pPr>
            <w:r w:rsidRPr="00BB3E28">
              <w:rPr>
                <w:rFonts w:asciiTheme="majorBidi" w:hAnsiTheme="majorBidi" w:cstheme="majorBidi"/>
                <w:color w:val="000000"/>
                <w:sz w:val="14"/>
                <w:szCs w:val="14"/>
              </w:rPr>
              <w:t>740.5</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740.5</w:t>
            </w:r>
          </w:p>
        </w:tc>
        <w:tc>
          <w:tcPr>
            <w:tcW w:w="990" w:type="dxa"/>
            <w:gridSpan w:val="2"/>
            <w:tcBorders>
              <w:top w:val="nil"/>
              <w:left w:val="nil"/>
              <w:bottom w:val="nil"/>
              <w:right w:val="nil"/>
            </w:tcBorders>
            <w:vAlign w:val="center"/>
          </w:tcPr>
          <w:p w:rsidR="0026758A" w:rsidRDefault="0026758A" w:rsidP="0026758A">
            <w:pPr>
              <w:jc w:val="right"/>
              <w:rPr>
                <w:color w:val="000000"/>
                <w:sz w:val="14"/>
                <w:szCs w:val="14"/>
              </w:rPr>
            </w:pPr>
            <w:r>
              <w:rPr>
                <w:color w:val="000000"/>
                <w:sz w:val="14"/>
                <w:szCs w:val="14"/>
              </w:rPr>
              <w:t>740.5</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117D08" w:rsidRDefault="0026758A" w:rsidP="0026758A">
            <w:pPr>
              <w:rPr>
                <w:b/>
                <w:bCs/>
                <w:sz w:val="14"/>
                <w:szCs w:val="14"/>
              </w:rPr>
            </w:pPr>
            <w:r w:rsidRPr="00117D08">
              <w:rPr>
                <w:b/>
                <w:bCs/>
                <w:sz w:val="14"/>
                <w:szCs w:val="14"/>
              </w:rPr>
              <w:t>E. Premiu</w:t>
            </w:r>
            <w:r>
              <w:rPr>
                <w:b/>
                <w:bCs/>
                <w:sz w:val="14"/>
                <w:szCs w:val="14"/>
              </w:rPr>
              <w:t>m Prize Bonds (Registered) (28 to29)</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56,841.0</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54,685.9</w:t>
            </w:r>
          </w:p>
        </w:tc>
        <w:tc>
          <w:tcPr>
            <w:tcW w:w="894"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57,296.6</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56,836.3</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55,439.6</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55,518.7</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55,813.2</w:t>
            </w:r>
          </w:p>
        </w:tc>
        <w:tc>
          <w:tcPr>
            <w:tcW w:w="900" w:type="dxa"/>
            <w:tcBorders>
              <w:lef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54,685.9</w:t>
            </w:r>
          </w:p>
        </w:tc>
        <w:tc>
          <w:tcPr>
            <w:tcW w:w="990" w:type="dxa"/>
            <w:gridSpan w:val="2"/>
            <w:tcBorders>
              <w:left w:val="nil"/>
            </w:tcBorders>
            <w:vAlign w:val="center"/>
          </w:tcPr>
          <w:p w:rsidR="0026758A" w:rsidRDefault="0026758A" w:rsidP="0026758A">
            <w:pPr>
              <w:jc w:val="right"/>
              <w:rPr>
                <w:b/>
                <w:bCs/>
                <w:color w:val="000000"/>
                <w:sz w:val="14"/>
                <w:szCs w:val="14"/>
              </w:rPr>
            </w:pPr>
            <w:r>
              <w:rPr>
                <w:b/>
                <w:bCs/>
                <w:color w:val="000000"/>
                <w:sz w:val="14"/>
                <w:szCs w:val="14"/>
              </w:rPr>
              <w:t>54,200.2</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hideMark/>
          </w:tcPr>
          <w:p w:rsidR="0026758A" w:rsidRPr="00B730F1" w:rsidRDefault="0026758A" w:rsidP="0026758A">
            <w:pPr>
              <w:ind w:firstLineChars="45" w:firstLine="63"/>
              <w:rPr>
                <w:sz w:val="14"/>
                <w:szCs w:val="14"/>
              </w:rPr>
            </w:pPr>
            <w:r w:rsidRPr="00B730F1">
              <w:rPr>
                <w:sz w:val="14"/>
                <w:szCs w:val="14"/>
              </w:rPr>
              <w:t xml:space="preserve"> 28- </w:t>
            </w:r>
            <w:proofErr w:type="spellStart"/>
            <w:r w:rsidRPr="00B730F1">
              <w:rPr>
                <w:sz w:val="14"/>
                <w:szCs w:val="14"/>
              </w:rPr>
              <w:t>Rs</w:t>
            </w:r>
            <w:proofErr w:type="spellEnd"/>
            <w:r w:rsidRPr="00B730F1">
              <w:rPr>
                <w:sz w:val="14"/>
                <w:szCs w:val="14"/>
              </w:rPr>
              <w:t xml:space="preserve">. 40,000 </w:t>
            </w:r>
          </w:p>
        </w:tc>
        <w:tc>
          <w:tcPr>
            <w:tcW w:w="897"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color w:val="000000"/>
                <w:sz w:val="14"/>
                <w:szCs w:val="14"/>
              </w:rPr>
            </w:pPr>
            <w:r w:rsidRPr="00B730F1">
              <w:rPr>
                <w:color w:val="000000"/>
                <w:sz w:val="14"/>
                <w:szCs w:val="14"/>
              </w:rPr>
              <w:t>34,544.9</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32,987.0</w:t>
            </w:r>
          </w:p>
        </w:tc>
        <w:tc>
          <w:tcPr>
            <w:tcW w:w="894" w:type="dxa"/>
            <w:tcBorders>
              <w:top w:val="nil"/>
              <w:left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34,812.9</w:t>
            </w:r>
          </w:p>
        </w:tc>
        <w:tc>
          <w:tcPr>
            <w:tcW w:w="812"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sz w:val="14"/>
                <w:szCs w:val="14"/>
              </w:rPr>
            </w:pPr>
            <w:r w:rsidRPr="00B730F1">
              <w:rPr>
                <w:rFonts w:asciiTheme="majorBidi" w:hAnsiTheme="majorBidi" w:cstheme="majorBidi"/>
                <w:sz w:val="14"/>
                <w:szCs w:val="14"/>
              </w:rPr>
              <w:t>34,433.1</w:t>
            </w:r>
          </w:p>
        </w:tc>
        <w:tc>
          <w:tcPr>
            <w:tcW w:w="815"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sz w:val="14"/>
                <w:szCs w:val="14"/>
              </w:rPr>
            </w:pPr>
            <w:r w:rsidRPr="00B730F1">
              <w:rPr>
                <w:rFonts w:asciiTheme="majorBidi" w:hAnsiTheme="majorBidi" w:cstheme="majorBidi"/>
                <w:sz w:val="14"/>
                <w:szCs w:val="14"/>
              </w:rPr>
              <w:t>33,581.7</w:t>
            </w:r>
          </w:p>
        </w:tc>
        <w:tc>
          <w:tcPr>
            <w:tcW w:w="810"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33,610.3</w:t>
            </w:r>
          </w:p>
        </w:tc>
        <w:tc>
          <w:tcPr>
            <w:tcW w:w="900"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33,758.9</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32,987.0</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32,760.0</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tcPr>
          <w:p w:rsidR="0026758A" w:rsidRPr="00B730F1" w:rsidRDefault="0026758A" w:rsidP="0026758A">
            <w:pPr>
              <w:rPr>
                <w:sz w:val="14"/>
                <w:szCs w:val="14"/>
              </w:rPr>
            </w:pPr>
            <w:r w:rsidRPr="00B730F1">
              <w:rPr>
                <w:sz w:val="14"/>
                <w:szCs w:val="14"/>
              </w:rPr>
              <w:t xml:space="preserve">   29- </w:t>
            </w:r>
            <w:proofErr w:type="spellStart"/>
            <w:r w:rsidRPr="00B730F1">
              <w:rPr>
                <w:sz w:val="14"/>
                <w:szCs w:val="14"/>
              </w:rPr>
              <w:t>Rs</w:t>
            </w:r>
            <w:proofErr w:type="spellEnd"/>
            <w:r w:rsidRPr="00B730F1">
              <w:rPr>
                <w:sz w:val="14"/>
                <w:szCs w:val="14"/>
              </w:rPr>
              <w:t>. 25,000</w:t>
            </w:r>
          </w:p>
        </w:tc>
        <w:tc>
          <w:tcPr>
            <w:tcW w:w="897"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color w:val="000000"/>
                <w:sz w:val="14"/>
                <w:szCs w:val="14"/>
              </w:rPr>
            </w:pPr>
            <w:r w:rsidRPr="00B730F1">
              <w:rPr>
                <w:color w:val="000000"/>
                <w:sz w:val="14"/>
                <w:szCs w:val="14"/>
              </w:rPr>
              <w:t>22,296.1</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21,698.9</w:t>
            </w:r>
          </w:p>
        </w:tc>
        <w:tc>
          <w:tcPr>
            <w:tcW w:w="894" w:type="dxa"/>
            <w:tcBorders>
              <w:top w:val="nil"/>
              <w:left w:val="nil"/>
              <w:right w:val="nil"/>
            </w:tcBorders>
            <w:tcMar>
              <w:left w:w="43" w:type="dxa"/>
              <w:right w:w="43" w:type="dxa"/>
            </w:tcMar>
            <w:vAlign w:val="center"/>
          </w:tcPr>
          <w:p w:rsidR="0026758A" w:rsidRDefault="0026758A" w:rsidP="0026758A">
            <w:pPr>
              <w:jc w:val="right"/>
              <w:rPr>
                <w:color w:val="000000"/>
                <w:sz w:val="14"/>
                <w:szCs w:val="14"/>
              </w:rPr>
            </w:pPr>
            <w:r>
              <w:rPr>
                <w:color w:val="000000"/>
                <w:sz w:val="14"/>
                <w:szCs w:val="14"/>
              </w:rPr>
              <w:t>22,483.7</w:t>
            </w:r>
          </w:p>
        </w:tc>
        <w:tc>
          <w:tcPr>
            <w:tcW w:w="812"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sz w:val="14"/>
                <w:szCs w:val="14"/>
              </w:rPr>
            </w:pPr>
            <w:r w:rsidRPr="00B730F1">
              <w:rPr>
                <w:rFonts w:asciiTheme="majorBidi" w:hAnsiTheme="majorBidi" w:cstheme="majorBidi"/>
                <w:sz w:val="14"/>
                <w:szCs w:val="14"/>
              </w:rPr>
              <w:t>22,403.2</w:t>
            </w:r>
          </w:p>
        </w:tc>
        <w:tc>
          <w:tcPr>
            <w:tcW w:w="815"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sz w:val="14"/>
                <w:szCs w:val="14"/>
              </w:rPr>
            </w:pPr>
            <w:r w:rsidRPr="00B730F1">
              <w:rPr>
                <w:rFonts w:asciiTheme="majorBidi" w:hAnsiTheme="majorBidi" w:cstheme="majorBidi"/>
                <w:sz w:val="14"/>
                <w:szCs w:val="14"/>
              </w:rPr>
              <w:t>21,857.9</w:t>
            </w:r>
          </w:p>
        </w:tc>
        <w:tc>
          <w:tcPr>
            <w:tcW w:w="810"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21,908.4</w:t>
            </w:r>
          </w:p>
        </w:tc>
        <w:tc>
          <w:tcPr>
            <w:tcW w:w="900" w:type="dxa"/>
            <w:tcBorders>
              <w:top w:val="nil"/>
              <w:left w:val="nil"/>
              <w:bottom w:val="nil"/>
              <w:right w:val="nil"/>
            </w:tcBorders>
            <w:shd w:val="clear" w:color="auto" w:fill="auto"/>
            <w:tcMar>
              <w:left w:w="43" w:type="dxa"/>
              <w:right w:w="43" w:type="dxa"/>
            </w:tcMar>
            <w:vAlign w:val="center"/>
          </w:tcPr>
          <w:p w:rsidR="0026758A" w:rsidRPr="00B730F1" w:rsidRDefault="0026758A" w:rsidP="0026758A">
            <w:pPr>
              <w:jc w:val="right"/>
              <w:rPr>
                <w:rFonts w:asciiTheme="majorBidi" w:hAnsiTheme="majorBidi" w:cstheme="majorBidi"/>
                <w:color w:val="000000"/>
                <w:sz w:val="14"/>
                <w:szCs w:val="14"/>
              </w:rPr>
            </w:pPr>
            <w:r w:rsidRPr="00B730F1">
              <w:rPr>
                <w:rFonts w:asciiTheme="majorBidi" w:hAnsiTheme="majorBidi" w:cstheme="majorBidi"/>
                <w:color w:val="000000"/>
                <w:sz w:val="14"/>
                <w:szCs w:val="14"/>
              </w:rPr>
              <w:t>22,054.3</w:t>
            </w:r>
          </w:p>
        </w:tc>
        <w:tc>
          <w:tcPr>
            <w:tcW w:w="900" w:type="dxa"/>
            <w:tcBorders>
              <w:top w:val="nil"/>
              <w:left w:val="nil"/>
              <w:bottom w:val="nil"/>
            </w:tcBorders>
            <w:shd w:val="clear" w:color="auto" w:fill="auto"/>
            <w:tcMar>
              <w:left w:w="43" w:type="dxa"/>
              <w:right w:w="43" w:type="dxa"/>
            </w:tcMar>
            <w:vAlign w:val="center"/>
          </w:tcPr>
          <w:p w:rsidR="0026758A" w:rsidRDefault="0026758A" w:rsidP="0026758A">
            <w:pPr>
              <w:jc w:val="right"/>
              <w:rPr>
                <w:color w:val="000000"/>
                <w:sz w:val="14"/>
                <w:szCs w:val="14"/>
              </w:rPr>
            </w:pPr>
            <w:r>
              <w:rPr>
                <w:color w:val="000000"/>
                <w:sz w:val="14"/>
                <w:szCs w:val="14"/>
              </w:rPr>
              <w:t>21,698.9</w:t>
            </w:r>
          </w:p>
        </w:tc>
        <w:tc>
          <w:tcPr>
            <w:tcW w:w="990" w:type="dxa"/>
            <w:gridSpan w:val="2"/>
            <w:tcBorders>
              <w:top w:val="nil"/>
              <w:left w:val="nil"/>
              <w:bottom w:val="nil"/>
            </w:tcBorders>
            <w:vAlign w:val="center"/>
          </w:tcPr>
          <w:p w:rsidR="0026758A" w:rsidRDefault="0026758A" w:rsidP="0026758A">
            <w:pPr>
              <w:jc w:val="right"/>
              <w:rPr>
                <w:color w:val="000000"/>
                <w:sz w:val="14"/>
                <w:szCs w:val="14"/>
              </w:rPr>
            </w:pPr>
            <w:r>
              <w:rPr>
                <w:color w:val="000000"/>
                <w:sz w:val="14"/>
                <w:szCs w:val="14"/>
              </w:rPr>
              <w:t>21,440.2</w:t>
            </w:r>
          </w:p>
        </w:tc>
      </w:tr>
      <w:tr w:rsidR="0026758A" w:rsidRPr="00C52C83" w:rsidTr="00E26730">
        <w:trPr>
          <w:trHeight w:val="230"/>
        </w:trPr>
        <w:tc>
          <w:tcPr>
            <w:tcW w:w="3029" w:type="dxa"/>
            <w:gridSpan w:val="2"/>
            <w:tcBorders>
              <w:top w:val="nil"/>
              <w:bottom w:val="nil"/>
              <w:right w:val="nil"/>
            </w:tcBorders>
            <w:shd w:val="clear" w:color="auto" w:fill="auto"/>
            <w:tcMar>
              <w:left w:w="43" w:type="dxa"/>
              <w:right w:w="43" w:type="dxa"/>
            </w:tcMar>
            <w:vAlign w:val="center"/>
          </w:tcPr>
          <w:p w:rsidR="0026758A" w:rsidRDefault="0026758A" w:rsidP="0026758A">
            <w:pPr>
              <w:rPr>
                <w:sz w:val="14"/>
                <w:szCs w:val="14"/>
              </w:rPr>
            </w:pPr>
            <w:r>
              <w:rPr>
                <w:b/>
                <w:bCs/>
                <w:sz w:val="14"/>
                <w:szCs w:val="14"/>
              </w:rPr>
              <w:t>F. Post Life Insurance</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47,230.3</w:t>
            </w:r>
          </w:p>
        </w:tc>
        <w:tc>
          <w:tcPr>
            <w:tcW w:w="843" w:type="dxa"/>
            <w:tcBorders>
              <w:top w:val="nil"/>
              <w:left w:val="nil"/>
              <w:bottom w:val="nil"/>
              <w:right w:val="nil"/>
            </w:tcBorders>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47,230.3</w:t>
            </w:r>
          </w:p>
        </w:tc>
        <w:tc>
          <w:tcPr>
            <w:tcW w:w="894" w:type="dxa"/>
            <w:tcBorders>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47,230.3</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47,230.3</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47,230.3</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47,230.3</w:t>
            </w:r>
          </w:p>
        </w:tc>
        <w:tc>
          <w:tcPr>
            <w:tcW w:w="990" w:type="dxa"/>
            <w:gridSpan w:val="2"/>
            <w:tcBorders>
              <w:top w:val="nil"/>
              <w:left w:val="nil"/>
              <w:bottom w:val="nil"/>
              <w:right w:val="nil"/>
            </w:tcBorders>
            <w:vAlign w:val="center"/>
          </w:tcPr>
          <w:p w:rsidR="0026758A" w:rsidRDefault="0026758A" w:rsidP="0026758A">
            <w:pPr>
              <w:jc w:val="right"/>
              <w:rPr>
                <w:b/>
                <w:bCs/>
                <w:color w:val="000000"/>
                <w:sz w:val="14"/>
                <w:szCs w:val="14"/>
              </w:rPr>
            </w:pPr>
            <w:r>
              <w:rPr>
                <w:b/>
                <w:bCs/>
                <w:color w:val="000000"/>
                <w:sz w:val="14"/>
                <w:szCs w:val="14"/>
              </w:rPr>
              <w:t>47,230.3</w:t>
            </w:r>
          </w:p>
        </w:tc>
      </w:tr>
      <w:tr w:rsidR="0026758A" w:rsidRPr="006B7141" w:rsidTr="00E26730">
        <w:trPr>
          <w:trHeight w:hRule="exact" w:val="285"/>
        </w:trPr>
        <w:tc>
          <w:tcPr>
            <w:tcW w:w="3029" w:type="dxa"/>
            <w:gridSpan w:val="2"/>
            <w:tcBorders>
              <w:top w:val="nil"/>
              <w:bottom w:val="single" w:sz="12" w:space="0" w:color="auto"/>
              <w:right w:val="nil"/>
            </w:tcBorders>
            <w:shd w:val="clear" w:color="auto" w:fill="auto"/>
            <w:tcMar>
              <w:left w:w="43" w:type="dxa"/>
              <w:right w:w="43" w:type="dxa"/>
            </w:tcMar>
            <w:vAlign w:val="center"/>
            <w:hideMark/>
          </w:tcPr>
          <w:p w:rsidR="0026758A" w:rsidRPr="008A6E5D" w:rsidRDefault="0026758A" w:rsidP="0026758A">
            <w:pPr>
              <w:rPr>
                <w:b/>
                <w:bCs/>
                <w:sz w:val="14"/>
                <w:szCs w:val="14"/>
              </w:rPr>
            </w:pPr>
            <w:r w:rsidRPr="008A6E5D">
              <w:rPr>
                <w:b/>
                <w:bCs/>
                <w:sz w:val="14"/>
                <w:szCs w:val="14"/>
              </w:rPr>
              <w:t>TOTAL (A+B+C+D</w:t>
            </w:r>
            <w:r>
              <w:rPr>
                <w:b/>
                <w:bCs/>
                <w:sz w:val="14"/>
                <w:szCs w:val="14"/>
              </w:rPr>
              <w:t>+E+F</w:t>
            </w:r>
            <w:r w:rsidRPr="008A6E5D">
              <w:rPr>
                <w:b/>
                <w:bCs/>
                <w:sz w:val="14"/>
                <w:szCs w:val="14"/>
              </w:rPr>
              <w:t>)</w:t>
            </w:r>
          </w:p>
        </w:tc>
        <w:tc>
          <w:tcPr>
            <w:tcW w:w="897"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3,630,163.0</w:t>
            </w:r>
          </w:p>
        </w:tc>
        <w:tc>
          <w:tcPr>
            <w:tcW w:w="843"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3,247,418.8</w:t>
            </w:r>
          </w:p>
        </w:tc>
        <w:tc>
          <w:tcPr>
            <w:tcW w:w="894"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3,553,750.2</w:t>
            </w:r>
          </w:p>
        </w:tc>
        <w:tc>
          <w:tcPr>
            <w:tcW w:w="812"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3,344,430.0</w:t>
            </w:r>
          </w:p>
        </w:tc>
        <w:tc>
          <w:tcPr>
            <w:tcW w:w="815" w:type="dxa"/>
            <w:tcBorders>
              <w:top w:val="nil"/>
              <w:left w:val="nil"/>
              <w:bottom w:val="nil"/>
              <w:right w:val="nil"/>
            </w:tcBorders>
            <w:shd w:val="clear" w:color="auto" w:fill="auto"/>
            <w:tcMar>
              <w:left w:w="43" w:type="dxa"/>
              <w:right w:w="43" w:type="dxa"/>
            </w:tcMar>
            <w:vAlign w:val="center"/>
          </w:tcPr>
          <w:p w:rsidR="0026758A" w:rsidRPr="00691A43" w:rsidRDefault="0026758A" w:rsidP="0026758A">
            <w:pPr>
              <w:jc w:val="right"/>
              <w:rPr>
                <w:rFonts w:asciiTheme="majorBidi" w:hAnsiTheme="majorBidi" w:cstheme="majorBidi"/>
                <w:b/>
                <w:bCs/>
                <w:sz w:val="14"/>
                <w:szCs w:val="14"/>
              </w:rPr>
            </w:pPr>
            <w:r w:rsidRPr="00691A43">
              <w:rPr>
                <w:rFonts w:asciiTheme="majorBidi" w:hAnsiTheme="majorBidi" w:cstheme="majorBidi"/>
                <w:b/>
                <w:bCs/>
                <w:sz w:val="14"/>
                <w:szCs w:val="14"/>
              </w:rPr>
              <w:t>3,321,927.1</w:t>
            </w:r>
          </w:p>
        </w:tc>
        <w:tc>
          <w:tcPr>
            <w:tcW w:w="81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3,288,353.6</w:t>
            </w:r>
          </w:p>
        </w:tc>
        <w:tc>
          <w:tcPr>
            <w:tcW w:w="900" w:type="dxa"/>
            <w:tcBorders>
              <w:top w:val="nil"/>
              <w:left w:val="nil"/>
              <w:bottom w:val="nil"/>
              <w:right w:val="nil"/>
            </w:tcBorders>
            <w:shd w:val="clear" w:color="auto" w:fill="auto"/>
            <w:tcMar>
              <w:left w:w="43" w:type="dxa"/>
              <w:right w:w="43" w:type="dxa"/>
            </w:tcMar>
            <w:vAlign w:val="center"/>
          </w:tcPr>
          <w:p w:rsidR="0026758A" w:rsidRPr="00BB3E28" w:rsidRDefault="0026758A" w:rsidP="0026758A">
            <w:pPr>
              <w:jc w:val="right"/>
              <w:rPr>
                <w:rFonts w:asciiTheme="majorBidi" w:hAnsiTheme="majorBidi" w:cstheme="majorBidi"/>
                <w:b/>
                <w:bCs/>
                <w:color w:val="000000"/>
                <w:sz w:val="14"/>
                <w:szCs w:val="14"/>
              </w:rPr>
            </w:pPr>
            <w:r w:rsidRPr="00BB3E28">
              <w:rPr>
                <w:rFonts w:asciiTheme="majorBidi" w:hAnsiTheme="majorBidi" w:cstheme="majorBidi"/>
                <w:b/>
                <w:bCs/>
                <w:color w:val="000000"/>
                <w:sz w:val="14"/>
                <w:szCs w:val="14"/>
              </w:rPr>
              <w:t>3,262,250.0</w:t>
            </w:r>
          </w:p>
        </w:tc>
        <w:tc>
          <w:tcPr>
            <w:tcW w:w="900" w:type="dxa"/>
            <w:tcBorders>
              <w:top w:val="nil"/>
              <w:left w:val="nil"/>
              <w:bottom w:val="nil"/>
              <w:right w:val="nil"/>
            </w:tcBorders>
            <w:shd w:val="clear" w:color="auto" w:fill="auto"/>
            <w:tcMar>
              <w:left w:w="43" w:type="dxa"/>
              <w:right w:w="43" w:type="dxa"/>
            </w:tcMar>
            <w:vAlign w:val="center"/>
          </w:tcPr>
          <w:p w:rsidR="0026758A" w:rsidRDefault="0026758A" w:rsidP="0026758A">
            <w:pPr>
              <w:jc w:val="right"/>
              <w:rPr>
                <w:b/>
                <w:bCs/>
                <w:color w:val="000000"/>
                <w:sz w:val="14"/>
                <w:szCs w:val="14"/>
              </w:rPr>
            </w:pPr>
            <w:r>
              <w:rPr>
                <w:b/>
                <w:bCs/>
                <w:color w:val="000000"/>
                <w:sz w:val="14"/>
                <w:szCs w:val="14"/>
              </w:rPr>
              <w:t>3,247,418.8</w:t>
            </w:r>
          </w:p>
        </w:tc>
        <w:tc>
          <w:tcPr>
            <w:tcW w:w="990" w:type="dxa"/>
            <w:gridSpan w:val="2"/>
            <w:tcBorders>
              <w:top w:val="nil"/>
              <w:left w:val="nil"/>
              <w:bottom w:val="nil"/>
              <w:right w:val="nil"/>
            </w:tcBorders>
            <w:vAlign w:val="center"/>
          </w:tcPr>
          <w:p w:rsidR="0026758A" w:rsidRDefault="0026758A" w:rsidP="0026758A">
            <w:pPr>
              <w:jc w:val="right"/>
              <w:rPr>
                <w:b/>
                <w:bCs/>
                <w:color w:val="000000"/>
                <w:sz w:val="14"/>
                <w:szCs w:val="14"/>
              </w:rPr>
            </w:pPr>
            <w:r>
              <w:rPr>
                <w:b/>
                <w:bCs/>
                <w:color w:val="000000"/>
                <w:sz w:val="14"/>
                <w:szCs w:val="14"/>
              </w:rPr>
              <w:t>3,261,129.1</w:t>
            </w:r>
          </w:p>
        </w:tc>
      </w:tr>
      <w:tr w:rsidR="00E26730" w:rsidRPr="006D5F74" w:rsidTr="00200CD6">
        <w:trPr>
          <w:gridAfter w:val="1"/>
          <w:wAfter w:w="90" w:type="dxa"/>
          <w:trHeight w:hRule="exact" w:val="357"/>
        </w:trPr>
        <w:tc>
          <w:tcPr>
            <w:tcW w:w="897" w:type="dxa"/>
            <w:tcBorders>
              <w:top w:val="single" w:sz="12" w:space="0" w:color="auto"/>
              <w:right w:val="nil"/>
            </w:tcBorders>
          </w:tcPr>
          <w:p w:rsidR="00E26730" w:rsidRPr="006D5F74" w:rsidRDefault="00E26730" w:rsidP="00E26730">
            <w:pPr>
              <w:jc w:val="right"/>
              <w:rPr>
                <w:sz w:val="14"/>
              </w:rPr>
            </w:pPr>
          </w:p>
        </w:tc>
        <w:tc>
          <w:tcPr>
            <w:tcW w:w="9903" w:type="dxa"/>
            <w:gridSpan w:val="10"/>
            <w:tcBorders>
              <w:top w:val="single" w:sz="12" w:space="0" w:color="auto"/>
              <w:right w:val="nil"/>
            </w:tcBorders>
            <w:shd w:val="clear" w:color="auto" w:fill="auto"/>
            <w:tcMar>
              <w:left w:w="43" w:type="dxa"/>
              <w:right w:w="43" w:type="dxa"/>
            </w:tcMar>
            <w:vAlign w:val="center"/>
            <w:hideMark/>
          </w:tcPr>
          <w:p w:rsidR="00E26730" w:rsidRDefault="00E26730" w:rsidP="00E26730">
            <w:pPr>
              <w:jc w:val="right"/>
              <w:rPr>
                <w:sz w:val="14"/>
              </w:rPr>
            </w:pPr>
            <w:r w:rsidRPr="006D5F74">
              <w:rPr>
                <w:sz w:val="14"/>
              </w:rPr>
              <w:t xml:space="preserve">Source: </w:t>
            </w:r>
            <w:r>
              <w:rPr>
                <w:sz w:val="14"/>
              </w:rPr>
              <w:t>Na</w:t>
            </w:r>
            <w:r w:rsidRPr="006D5F74">
              <w:rPr>
                <w:sz w:val="14"/>
              </w:rPr>
              <w:t>tio</w:t>
            </w:r>
            <w:r>
              <w:rPr>
                <w:sz w:val="14"/>
              </w:rPr>
              <w:t>na</w:t>
            </w:r>
            <w:r w:rsidRPr="006D5F74">
              <w:rPr>
                <w:sz w:val="14"/>
              </w:rPr>
              <w:t xml:space="preserve">l </w:t>
            </w:r>
            <w:r>
              <w:rPr>
                <w:sz w:val="14"/>
              </w:rPr>
              <w:t>Savings</w:t>
            </w:r>
            <w:r w:rsidRPr="006D5F74">
              <w:rPr>
                <w:sz w:val="14"/>
              </w:rPr>
              <w:t xml:space="preserve"> GOP</w:t>
            </w:r>
          </w:p>
          <w:p w:rsidR="00E26730" w:rsidRPr="00B22DA8" w:rsidRDefault="00E26730" w:rsidP="00E26730">
            <w:pPr>
              <w:jc w:val="right"/>
              <w:rPr>
                <w:b/>
                <w:bCs/>
                <w:color w:val="000000"/>
                <w:sz w:val="14"/>
                <w:szCs w:val="14"/>
              </w:rPr>
            </w:pPr>
            <w:r>
              <w:rPr>
                <w:sz w:val="14"/>
              </w:rPr>
              <w:t xml:space="preserve">                                                                                                                                                                                                                           </w:t>
            </w:r>
            <w:r w:rsidRPr="006D5F74">
              <w:rPr>
                <w:sz w:val="14"/>
              </w:rPr>
              <w:t xml:space="preserve">* State Bank of Pakistan                                                                                            </w:t>
            </w:r>
          </w:p>
        </w:tc>
      </w:tr>
      <w:tr w:rsidR="00E26730" w:rsidRPr="006D5F74" w:rsidTr="00C103C5">
        <w:trPr>
          <w:gridAfter w:val="1"/>
          <w:wAfter w:w="90" w:type="dxa"/>
          <w:trHeight w:hRule="exact" w:val="216"/>
        </w:trPr>
        <w:tc>
          <w:tcPr>
            <w:tcW w:w="10800" w:type="dxa"/>
            <w:gridSpan w:val="11"/>
          </w:tcPr>
          <w:p w:rsidR="00E26730" w:rsidRDefault="00E26730" w:rsidP="00E26730">
            <w:pPr>
              <w:rPr>
                <w:sz w:val="13"/>
              </w:rPr>
            </w:pPr>
            <w:r w:rsidRPr="006D5F74">
              <w:rPr>
                <w:sz w:val="14"/>
              </w:rPr>
              <w:t>@.</w:t>
            </w:r>
            <w:r w:rsidRPr="006D5F74">
              <w:t xml:space="preserve"> </w:t>
            </w:r>
            <w:r w:rsidRPr="006D5F74">
              <w:br w:type="page"/>
            </w:r>
            <w:bookmarkStart w:id="1" w:name="OLE_LINK1"/>
            <w:r w:rsidRPr="006D5F74">
              <w:rPr>
                <w:sz w:val="13"/>
              </w:rPr>
              <w:t xml:space="preserve">It includes Prize Bonds of </w:t>
            </w:r>
            <w:proofErr w:type="spellStart"/>
            <w:r w:rsidRPr="006D5F74">
              <w:rPr>
                <w:sz w:val="13"/>
              </w:rPr>
              <w:t>Rs</w:t>
            </w:r>
            <w:proofErr w:type="spellEnd"/>
            <w:r w:rsidRPr="006D5F74">
              <w:rPr>
                <w:sz w:val="13"/>
              </w:rPr>
              <w:t xml:space="preserve">. 5, </w:t>
            </w:r>
            <w:proofErr w:type="spellStart"/>
            <w:r w:rsidRPr="006D5F74">
              <w:rPr>
                <w:sz w:val="13"/>
              </w:rPr>
              <w:t>Rs</w:t>
            </w:r>
            <w:proofErr w:type="spellEnd"/>
            <w:r w:rsidRPr="006D5F74">
              <w:rPr>
                <w:sz w:val="13"/>
              </w:rPr>
              <w:t xml:space="preserve">. 10, </w:t>
            </w:r>
            <w:proofErr w:type="spellStart"/>
            <w:r w:rsidRPr="006D5F74">
              <w:rPr>
                <w:sz w:val="13"/>
              </w:rPr>
              <w:t>Rs</w:t>
            </w:r>
            <w:proofErr w:type="spellEnd"/>
            <w:r w:rsidRPr="006D5F74">
              <w:rPr>
                <w:sz w:val="13"/>
              </w:rPr>
              <w:t xml:space="preserve">. 50, </w:t>
            </w:r>
            <w:proofErr w:type="spellStart"/>
            <w:r w:rsidRPr="006D5F74">
              <w:rPr>
                <w:sz w:val="13"/>
              </w:rPr>
              <w:t>Rs</w:t>
            </w:r>
            <w:proofErr w:type="spellEnd"/>
            <w:r w:rsidRPr="006D5F74">
              <w:rPr>
                <w:sz w:val="13"/>
              </w:rPr>
              <w:t xml:space="preserve">. 100 (Old), </w:t>
            </w:r>
            <w:proofErr w:type="spellStart"/>
            <w:r w:rsidRPr="006D5F74">
              <w:rPr>
                <w:sz w:val="13"/>
              </w:rPr>
              <w:t>Rs</w:t>
            </w:r>
            <w:proofErr w:type="spellEnd"/>
            <w:r w:rsidRPr="006D5F74">
              <w:rPr>
                <w:sz w:val="13"/>
              </w:rPr>
              <w:t>. 500</w:t>
            </w:r>
            <w:r>
              <w:rPr>
                <w:sz w:val="13"/>
              </w:rPr>
              <w:t>,</w:t>
            </w:r>
            <w:r w:rsidRPr="006D5F74">
              <w:rPr>
                <w:sz w:val="13"/>
              </w:rPr>
              <w:t xml:space="preserve"> </w:t>
            </w:r>
            <w:proofErr w:type="spellStart"/>
            <w:r w:rsidRPr="006D5F74">
              <w:rPr>
                <w:sz w:val="13"/>
              </w:rPr>
              <w:t>Rs</w:t>
            </w:r>
            <w:proofErr w:type="spellEnd"/>
            <w:r w:rsidRPr="006D5F74">
              <w:rPr>
                <w:sz w:val="13"/>
              </w:rPr>
              <w:t>. 1,000 Rs.5,000</w:t>
            </w:r>
            <w:r>
              <w:rPr>
                <w:sz w:val="13"/>
              </w:rPr>
              <w:t>,</w:t>
            </w:r>
            <w:r w:rsidRPr="006D5F74">
              <w:rPr>
                <w:sz w:val="13"/>
              </w:rPr>
              <w:t xml:space="preserve"> Rs.10,000 and Rs.25,000 (Old)</w:t>
            </w:r>
          </w:p>
          <w:bookmarkEnd w:id="1"/>
          <w:p w:rsidR="00E26730" w:rsidRPr="00B22DA8" w:rsidRDefault="00E26730" w:rsidP="00E26730">
            <w:pPr>
              <w:rPr>
                <w:b/>
                <w:bCs/>
                <w:color w:val="000000"/>
                <w:sz w:val="14"/>
                <w:szCs w:val="14"/>
              </w:rPr>
            </w:pPr>
          </w:p>
        </w:tc>
      </w:tr>
    </w:tbl>
    <w:p w:rsidR="00E118EC" w:rsidRPr="006D5F74" w:rsidRDefault="00E118EC" w:rsidP="003A1AE0"/>
    <w:p w:rsidR="008A5FD3" w:rsidRPr="006D5F74" w:rsidRDefault="008A5FD3" w:rsidP="002E147B"/>
    <w:sectPr w:rsidR="008A5FD3" w:rsidRPr="006D5F74" w:rsidSect="0053114B">
      <w:footerReference w:type="default" r:id="rId17"/>
      <w:pgSz w:w="12240" w:h="15840"/>
      <w:pgMar w:top="355" w:right="1440" w:bottom="1620" w:left="1440" w:header="720" w:footer="720" w:gutter="0"/>
      <w:pgNumType w:start="112"/>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CBACE" w16cex:dateUtc="2022-09-02T12: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1BA149" w16cid:durableId="26BCBAC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3F1" w:rsidRDefault="001303F1" w:rsidP="002E147B">
      <w:r>
        <w:separator/>
      </w:r>
    </w:p>
  </w:endnote>
  <w:endnote w:type="continuationSeparator" w:id="0">
    <w:p w:rsidR="001303F1" w:rsidRDefault="001303F1" w:rsidP="002E14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51AC" w:rsidRDefault="00EB51AC">
    <w:pPr>
      <w:pStyle w:val="Footer"/>
      <w:jc w:val="center"/>
    </w:pPr>
    <w:r>
      <w:rPr>
        <w:noProof/>
      </w:rPr>
      <w:fldChar w:fldCharType="begin"/>
    </w:r>
    <w:r>
      <w:rPr>
        <w:noProof/>
      </w:rPr>
      <w:instrText xml:space="preserve"> PAGE   \* MERGEFORMAT </w:instrText>
    </w:r>
    <w:r>
      <w:rPr>
        <w:noProof/>
      </w:rPr>
      <w:fldChar w:fldCharType="separate"/>
    </w:r>
    <w:r w:rsidR="0026758A">
      <w:rPr>
        <w:noProof/>
      </w:rPr>
      <w:t>115</w:t>
    </w:r>
    <w:r>
      <w:rPr>
        <w:noProof/>
      </w:rPr>
      <w:fldChar w:fldCharType="end"/>
    </w:r>
  </w:p>
  <w:p w:rsidR="00EB51AC" w:rsidRDefault="00EB5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3F1" w:rsidRDefault="001303F1" w:rsidP="002E147B">
      <w:r>
        <w:separator/>
      </w:r>
    </w:p>
  </w:footnote>
  <w:footnote w:type="continuationSeparator" w:id="0">
    <w:p w:rsidR="001303F1" w:rsidRDefault="001303F1" w:rsidP="002E14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B47EC5"/>
    <w:multiLevelType w:val="hybridMultilevel"/>
    <w:tmpl w:val="5978AC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B1620F"/>
    <w:multiLevelType w:val="hybridMultilevel"/>
    <w:tmpl w:val="77E644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47B"/>
    <w:rsid w:val="00001024"/>
    <w:rsid w:val="000014A9"/>
    <w:rsid w:val="00001785"/>
    <w:rsid w:val="0000187A"/>
    <w:rsid w:val="00002589"/>
    <w:rsid w:val="00002B5D"/>
    <w:rsid w:val="00002DD7"/>
    <w:rsid w:val="00002DE3"/>
    <w:rsid w:val="000035C8"/>
    <w:rsid w:val="00003B38"/>
    <w:rsid w:val="00004B1A"/>
    <w:rsid w:val="00004E86"/>
    <w:rsid w:val="00005D06"/>
    <w:rsid w:val="00005E5E"/>
    <w:rsid w:val="00005F89"/>
    <w:rsid w:val="00006978"/>
    <w:rsid w:val="000070F4"/>
    <w:rsid w:val="000105B2"/>
    <w:rsid w:val="0001107E"/>
    <w:rsid w:val="000128D2"/>
    <w:rsid w:val="00013366"/>
    <w:rsid w:val="00014AC2"/>
    <w:rsid w:val="00014D82"/>
    <w:rsid w:val="00015616"/>
    <w:rsid w:val="0001562D"/>
    <w:rsid w:val="00015AAF"/>
    <w:rsid w:val="00016514"/>
    <w:rsid w:val="000172DA"/>
    <w:rsid w:val="00020931"/>
    <w:rsid w:val="00020D48"/>
    <w:rsid w:val="00021753"/>
    <w:rsid w:val="00022069"/>
    <w:rsid w:val="00022F1D"/>
    <w:rsid w:val="00023457"/>
    <w:rsid w:val="00024076"/>
    <w:rsid w:val="00024296"/>
    <w:rsid w:val="0002541F"/>
    <w:rsid w:val="000254B7"/>
    <w:rsid w:val="00025883"/>
    <w:rsid w:val="00025CF5"/>
    <w:rsid w:val="00027535"/>
    <w:rsid w:val="0003088B"/>
    <w:rsid w:val="00030CF5"/>
    <w:rsid w:val="00031E20"/>
    <w:rsid w:val="000320DC"/>
    <w:rsid w:val="00032626"/>
    <w:rsid w:val="000326A7"/>
    <w:rsid w:val="00032A63"/>
    <w:rsid w:val="00033112"/>
    <w:rsid w:val="0003354D"/>
    <w:rsid w:val="00033C86"/>
    <w:rsid w:val="00034757"/>
    <w:rsid w:val="000354B8"/>
    <w:rsid w:val="00036322"/>
    <w:rsid w:val="00037E09"/>
    <w:rsid w:val="000402CE"/>
    <w:rsid w:val="0004043E"/>
    <w:rsid w:val="0004053E"/>
    <w:rsid w:val="00040E2A"/>
    <w:rsid w:val="00041048"/>
    <w:rsid w:val="0004197E"/>
    <w:rsid w:val="00042A29"/>
    <w:rsid w:val="00042F07"/>
    <w:rsid w:val="00043439"/>
    <w:rsid w:val="000435E5"/>
    <w:rsid w:val="00043967"/>
    <w:rsid w:val="00043D03"/>
    <w:rsid w:val="00044F46"/>
    <w:rsid w:val="00045108"/>
    <w:rsid w:val="00045E51"/>
    <w:rsid w:val="000477DF"/>
    <w:rsid w:val="00050BDE"/>
    <w:rsid w:val="00051334"/>
    <w:rsid w:val="000531B7"/>
    <w:rsid w:val="000535B3"/>
    <w:rsid w:val="00053DD7"/>
    <w:rsid w:val="00055631"/>
    <w:rsid w:val="000570C1"/>
    <w:rsid w:val="000608C5"/>
    <w:rsid w:val="0006192E"/>
    <w:rsid w:val="00061ABD"/>
    <w:rsid w:val="0006262B"/>
    <w:rsid w:val="00063C44"/>
    <w:rsid w:val="000649E0"/>
    <w:rsid w:val="00065343"/>
    <w:rsid w:val="00065393"/>
    <w:rsid w:val="00065C20"/>
    <w:rsid w:val="00065FCA"/>
    <w:rsid w:val="00066756"/>
    <w:rsid w:val="00067996"/>
    <w:rsid w:val="000700AE"/>
    <w:rsid w:val="00071646"/>
    <w:rsid w:val="0007165C"/>
    <w:rsid w:val="00071C1A"/>
    <w:rsid w:val="00071F27"/>
    <w:rsid w:val="0007213A"/>
    <w:rsid w:val="00073DE7"/>
    <w:rsid w:val="00074ACD"/>
    <w:rsid w:val="00075C5C"/>
    <w:rsid w:val="00075CAC"/>
    <w:rsid w:val="000760F6"/>
    <w:rsid w:val="00077FE2"/>
    <w:rsid w:val="000807FE"/>
    <w:rsid w:val="00080835"/>
    <w:rsid w:val="00080B65"/>
    <w:rsid w:val="00080DB0"/>
    <w:rsid w:val="00081BEA"/>
    <w:rsid w:val="00082352"/>
    <w:rsid w:val="0008388D"/>
    <w:rsid w:val="0008403C"/>
    <w:rsid w:val="00084DF5"/>
    <w:rsid w:val="00084FF6"/>
    <w:rsid w:val="000850A6"/>
    <w:rsid w:val="000914A5"/>
    <w:rsid w:val="00092236"/>
    <w:rsid w:val="00092AA3"/>
    <w:rsid w:val="00092DA7"/>
    <w:rsid w:val="00092FCF"/>
    <w:rsid w:val="00093144"/>
    <w:rsid w:val="00093E39"/>
    <w:rsid w:val="000944AF"/>
    <w:rsid w:val="00096167"/>
    <w:rsid w:val="00096292"/>
    <w:rsid w:val="000969FF"/>
    <w:rsid w:val="00096D41"/>
    <w:rsid w:val="000979FE"/>
    <w:rsid w:val="000A0201"/>
    <w:rsid w:val="000A0AC0"/>
    <w:rsid w:val="000A0C2F"/>
    <w:rsid w:val="000A2DA6"/>
    <w:rsid w:val="000A35F6"/>
    <w:rsid w:val="000A56DB"/>
    <w:rsid w:val="000A5CEE"/>
    <w:rsid w:val="000A5D9B"/>
    <w:rsid w:val="000A61A0"/>
    <w:rsid w:val="000A69DC"/>
    <w:rsid w:val="000A769C"/>
    <w:rsid w:val="000A7C29"/>
    <w:rsid w:val="000A7E0B"/>
    <w:rsid w:val="000B00D3"/>
    <w:rsid w:val="000B0945"/>
    <w:rsid w:val="000B0B0B"/>
    <w:rsid w:val="000B1829"/>
    <w:rsid w:val="000B1F8A"/>
    <w:rsid w:val="000B2013"/>
    <w:rsid w:val="000B2CE6"/>
    <w:rsid w:val="000B3197"/>
    <w:rsid w:val="000B3928"/>
    <w:rsid w:val="000B3965"/>
    <w:rsid w:val="000B5069"/>
    <w:rsid w:val="000B55A6"/>
    <w:rsid w:val="000C028A"/>
    <w:rsid w:val="000C1542"/>
    <w:rsid w:val="000C15AE"/>
    <w:rsid w:val="000C1DCF"/>
    <w:rsid w:val="000C388F"/>
    <w:rsid w:val="000C3B61"/>
    <w:rsid w:val="000C45BF"/>
    <w:rsid w:val="000C5356"/>
    <w:rsid w:val="000C54FE"/>
    <w:rsid w:val="000C74A7"/>
    <w:rsid w:val="000C7673"/>
    <w:rsid w:val="000C793B"/>
    <w:rsid w:val="000C7E1B"/>
    <w:rsid w:val="000D0C84"/>
    <w:rsid w:val="000D0EB0"/>
    <w:rsid w:val="000D2206"/>
    <w:rsid w:val="000D2E1D"/>
    <w:rsid w:val="000D3568"/>
    <w:rsid w:val="000D3989"/>
    <w:rsid w:val="000D52B2"/>
    <w:rsid w:val="000D64A0"/>
    <w:rsid w:val="000D713D"/>
    <w:rsid w:val="000D7517"/>
    <w:rsid w:val="000D7577"/>
    <w:rsid w:val="000E02B9"/>
    <w:rsid w:val="000E05A9"/>
    <w:rsid w:val="000E070B"/>
    <w:rsid w:val="000E2061"/>
    <w:rsid w:val="000E2D66"/>
    <w:rsid w:val="000E346E"/>
    <w:rsid w:val="000E4C81"/>
    <w:rsid w:val="000E635A"/>
    <w:rsid w:val="000E6F84"/>
    <w:rsid w:val="000E7536"/>
    <w:rsid w:val="000E7FF7"/>
    <w:rsid w:val="000F0BFA"/>
    <w:rsid w:val="000F1387"/>
    <w:rsid w:val="000F235A"/>
    <w:rsid w:val="000F3B9A"/>
    <w:rsid w:val="000F3D47"/>
    <w:rsid w:val="000F46DC"/>
    <w:rsid w:val="000F558F"/>
    <w:rsid w:val="000F5F16"/>
    <w:rsid w:val="000F64B0"/>
    <w:rsid w:val="000F76DC"/>
    <w:rsid w:val="00101403"/>
    <w:rsid w:val="0010143E"/>
    <w:rsid w:val="001015CC"/>
    <w:rsid w:val="001018DE"/>
    <w:rsid w:val="00102EA5"/>
    <w:rsid w:val="0010414E"/>
    <w:rsid w:val="0010489D"/>
    <w:rsid w:val="00104D07"/>
    <w:rsid w:val="00104E42"/>
    <w:rsid w:val="00105527"/>
    <w:rsid w:val="00106839"/>
    <w:rsid w:val="00106A38"/>
    <w:rsid w:val="001079E4"/>
    <w:rsid w:val="00110242"/>
    <w:rsid w:val="001108E3"/>
    <w:rsid w:val="00110D8B"/>
    <w:rsid w:val="00111205"/>
    <w:rsid w:val="00112AA5"/>
    <w:rsid w:val="00113551"/>
    <w:rsid w:val="00115000"/>
    <w:rsid w:val="00115023"/>
    <w:rsid w:val="001153A2"/>
    <w:rsid w:val="00115B2D"/>
    <w:rsid w:val="0011603F"/>
    <w:rsid w:val="00116470"/>
    <w:rsid w:val="001164D8"/>
    <w:rsid w:val="00116710"/>
    <w:rsid w:val="00116A4F"/>
    <w:rsid w:val="00116B24"/>
    <w:rsid w:val="00116CBC"/>
    <w:rsid w:val="00117787"/>
    <w:rsid w:val="00117D08"/>
    <w:rsid w:val="00117E95"/>
    <w:rsid w:val="00120500"/>
    <w:rsid w:val="00120BD7"/>
    <w:rsid w:val="001210D7"/>
    <w:rsid w:val="00121DEC"/>
    <w:rsid w:val="00122426"/>
    <w:rsid w:val="00123CD3"/>
    <w:rsid w:val="00124BBC"/>
    <w:rsid w:val="00125FCA"/>
    <w:rsid w:val="00126DA9"/>
    <w:rsid w:val="00126E81"/>
    <w:rsid w:val="00127C3A"/>
    <w:rsid w:val="00127F21"/>
    <w:rsid w:val="001303F1"/>
    <w:rsid w:val="00130B3D"/>
    <w:rsid w:val="00131434"/>
    <w:rsid w:val="00132605"/>
    <w:rsid w:val="0013290C"/>
    <w:rsid w:val="00132A21"/>
    <w:rsid w:val="00132E83"/>
    <w:rsid w:val="001330D4"/>
    <w:rsid w:val="0013371C"/>
    <w:rsid w:val="0013377C"/>
    <w:rsid w:val="00134556"/>
    <w:rsid w:val="00136A24"/>
    <w:rsid w:val="00136AA6"/>
    <w:rsid w:val="00137589"/>
    <w:rsid w:val="00137A21"/>
    <w:rsid w:val="00137AAF"/>
    <w:rsid w:val="00137C67"/>
    <w:rsid w:val="00137F6D"/>
    <w:rsid w:val="001401DC"/>
    <w:rsid w:val="00142A77"/>
    <w:rsid w:val="001438CF"/>
    <w:rsid w:val="00144EE3"/>
    <w:rsid w:val="00145E3F"/>
    <w:rsid w:val="00145FCE"/>
    <w:rsid w:val="00145FF3"/>
    <w:rsid w:val="00146A11"/>
    <w:rsid w:val="00147CDC"/>
    <w:rsid w:val="00147DAB"/>
    <w:rsid w:val="001510EB"/>
    <w:rsid w:val="00151695"/>
    <w:rsid w:val="00151AB2"/>
    <w:rsid w:val="00152836"/>
    <w:rsid w:val="00153916"/>
    <w:rsid w:val="001554EF"/>
    <w:rsid w:val="0015560A"/>
    <w:rsid w:val="00155B2C"/>
    <w:rsid w:val="0015615D"/>
    <w:rsid w:val="00156C92"/>
    <w:rsid w:val="0016008E"/>
    <w:rsid w:val="00160297"/>
    <w:rsid w:val="0016040D"/>
    <w:rsid w:val="00160B88"/>
    <w:rsid w:val="001622AF"/>
    <w:rsid w:val="0016256B"/>
    <w:rsid w:val="001627E1"/>
    <w:rsid w:val="00163D52"/>
    <w:rsid w:val="001640B9"/>
    <w:rsid w:val="00164324"/>
    <w:rsid w:val="00165FF9"/>
    <w:rsid w:val="001666F2"/>
    <w:rsid w:val="00166D3D"/>
    <w:rsid w:val="001700D2"/>
    <w:rsid w:val="00170275"/>
    <w:rsid w:val="0017078F"/>
    <w:rsid w:val="00170D23"/>
    <w:rsid w:val="00171558"/>
    <w:rsid w:val="00171771"/>
    <w:rsid w:val="00171A6C"/>
    <w:rsid w:val="00172058"/>
    <w:rsid w:val="0017296D"/>
    <w:rsid w:val="00172A4A"/>
    <w:rsid w:val="001732E9"/>
    <w:rsid w:val="00173626"/>
    <w:rsid w:val="00174120"/>
    <w:rsid w:val="0017448B"/>
    <w:rsid w:val="001759A3"/>
    <w:rsid w:val="00176DEE"/>
    <w:rsid w:val="001770A4"/>
    <w:rsid w:val="00181980"/>
    <w:rsid w:val="001828B9"/>
    <w:rsid w:val="001829AE"/>
    <w:rsid w:val="0018352D"/>
    <w:rsid w:val="0018412E"/>
    <w:rsid w:val="0018587B"/>
    <w:rsid w:val="00185E9F"/>
    <w:rsid w:val="00187E1B"/>
    <w:rsid w:val="00187EAC"/>
    <w:rsid w:val="001900D4"/>
    <w:rsid w:val="001929CD"/>
    <w:rsid w:val="00194604"/>
    <w:rsid w:val="00194D14"/>
    <w:rsid w:val="00194E57"/>
    <w:rsid w:val="001956A5"/>
    <w:rsid w:val="00195B4D"/>
    <w:rsid w:val="00195D5D"/>
    <w:rsid w:val="001962E2"/>
    <w:rsid w:val="00196D6A"/>
    <w:rsid w:val="00196FCB"/>
    <w:rsid w:val="0019749E"/>
    <w:rsid w:val="00197A08"/>
    <w:rsid w:val="00197BA5"/>
    <w:rsid w:val="001A04BA"/>
    <w:rsid w:val="001A12BE"/>
    <w:rsid w:val="001A1B09"/>
    <w:rsid w:val="001A1E51"/>
    <w:rsid w:val="001A364B"/>
    <w:rsid w:val="001A3881"/>
    <w:rsid w:val="001A5392"/>
    <w:rsid w:val="001A5566"/>
    <w:rsid w:val="001A5CE6"/>
    <w:rsid w:val="001A627F"/>
    <w:rsid w:val="001A62BE"/>
    <w:rsid w:val="001A6D31"/>
    <w:rsid w:val="001A7A06"/>
    <w:rsid w:val="001A7EED"/>
    <w:rsid w:val="001B356B"/>
    <w:rsid w:val="001B544C"/>
    <w:rsid w:val="001B5A9E"/>
    <w:rsid w:val="001B5BC4"/>
    <w:rsid w:val="001B67ED"/>
    <w:rsid w:val="001C0075"/>
    <w:rsid w:val="001C021F"/>
    <w:rsid w:val="001C1302"/>
    <w:rsid w:val="001C2260"/>
    <w:rsid w:val="001C36E4"/>
    <w:rsid w:val="001C3EDC"/>
    <w:rsid w:val="001C481B"/>
    <w:rsid w:val="001C61FB"/>
    <w:rsid w:val="001C6D14"/>
    <w:rsid w:val="001C7614"/>
    <w:rsid w:val="001C7DFA"/>
    <w:rsid w:val="001D1172"/>
    <w:rsid w:val="001D21A1"/>
    <w:rsid w:val="001D28AE"/>
    <w:rsid w:val="001D2B6E"/>
    <w:rsid w:val="001D2F6B"/>
    <w:rsid w:val="001D3EE9"/>
    <w:rsid w:val="001D5606"/>
    <w:rsid w:val="001D71E3"/>
    <w:rsid w:val="001D785B"/>
    <w:rsid w:val="001D7C7C"/>
    <w:rsid w:val="001E03E8"/>
    <w:rsid w:val="001E1549"/>
    <w:rsid w:val="001E22FB"/>
    <w:rsid w:val="001E274E"/>
    <w:rsid w:val="001E2CB5"/>
    <w:rsid w:val="001E2DFB"/>
    <w:rsid w:val="001E3BA4"/>
    <w:rsid w:val="001E45F0"/>
    <w:rsid w:val="001E5228"/>
    <w:rsid w:val="001E5261"/>
    <w:rsid w:val="001E57B7"/>
    <w:rsid w:val="001E5EE4"/>
    <w:rsid w:val="001E6416"/>
    <w:rsid w:val="001E778B"/>
    <w:rsid w:val="001F0F38"/>
    <w:rsid w:val="001F143D"/>
    <w:rsid w:val="001F157F"/>
    <w:rsid w:val="001F1B9C"/>
    <w:rsid w:val="001F2D13"/>
    <w:rsid w:val="001F3F1F"/>
    <w:rsid w:val="001F43A0"/>
    <w:rsid w:val="001F5796"/>
    <w:rsid w:val="001F58BB"/>
    <w:rsid w:val="001F77AA"/>
    <w:rsid w:val="001F7978"/>
    <w:rsid w:val="001F7A6D"/>
    <w:rsid w:val="002006B4"/>
    <w:rsid w:val="0020081D"/>
    <w:rsid w:val="00200A27"/>
    <w:rsid w:val="00200CD6"/>
    <w:rsid w:val="00200DBF"/>
    <w:rsid w:val="002010AC"/>
    <w:rsid w:val="00201630"/>
    <w:rsid w:val="00201ECC"/>
    <w:rsid w:val="00202080"/>
    <w:rsid w:val="00202B42"/>
    <w:rsid w:val="00202DCB"/>
    <w:rsid w:val="00202F74"/>
    <w:rsid w:val="00203627"/>
    <w:rsid w:val="0020402B"/>
    <w:rsid w:val="0020441B"/>
    <w:rsid w:val="00204610"/>
    <w:rsid w:val="002047A2"/>
    <w:rsid w:val="00205FE2"/>
    <w:rsid w:val="002079B1"/>
    <w:rsid w:val="00207C12"/>
    <w:rsid w:val="00210107"/>
    <w:rsid w:val="002103CA"/>
    <w:rsid w:val="0021115B"/>
    <w:rsid w:val="00211DC0"/>
    <w:rsid w:val="002124DF"/>
    <w:rsid w:val="002128AA"/>
    <w:rsid w:val="0021316D"/>
    <w:rsid w:val="002132E6"/>
    <w:rsid w:val="00213BD3"/>
    <w:rsid w:val="00214768"/>
    <w:rsid w:val="00215ADA"/>
    <w:rsid w:val="00215FAE"/>
    <w:rsid w:val="00216422"/>
    <w:rsid w:val="00216568"/>
    <w:rsid w:val="002169C6"/>
    <w:rsid w:val="002173FE"/>
    <w:rsid w:val="00220468"/>
    <w:rsid w:val="0022075C"/>
    <w:rsid w:val="002208F4"/>
    <w:rsid w:val="002227C0"/>
    <w:rsid w:val="00223599"/>
    <w:rsid w:val="00225841"/>
    <w:rsid w:val="00225870"/>
    <w:rsid w:val="00225BBF"/>
    <w:rsid w:val="00226A13"/>
    <w:rsid w:val="0023030A"/>
    <w:rsid w:val="00230786"/>
    <w:rsid w:val="0023221F"/>
    <w:rsid w:val="00232A83"/>
    <w:rsid w:val="002332C9"/>
    <w:rsid w:val="00233784"/>
    <w:rsid w:val="00233863"/>
    <w:rsid w:val="00233884"/>
    <w:rsid w:val="00233946"/>
    <w:rsid w:val="00233E49"/>
    <w:rsid w:val="00234EE4"/>
    <w:rsid w:val="00234F12"/>
    <w:rsid w:val="002353D1"/>
    <w:rsid w:val="002354AF"/>
    <w:rsid w:val="00235A58"/>
    <w:rsid w:val="00237046"/>
    <w:rsid w:val="002377BF"/>
    <w:rsid w:val="00240E9F"/>
    <w:rsid w:val="00241635"/>
    <w:rsid w:val="00243C03"/>
    <w:rsid w:val="002445EE"/>
    <w:rsid w:val="002451DA"/>
    <w:rsid w:val="00246DC7"/>
    <w:rsid w:val="00246EFB"/>
    <w:rsid w:val="002470C9"/>
    <w:rsid w:val="00247A35"/>
    <w:rsid w:val="00247F0C"/>
    <w:rsid w:val="00251F66"/>
    <w:rsid w:val="00252267"/>
    <w:rsid w:val="00252725"/>
    <w:rsid w:val="002530D8"/>
    <w:rsid w:val="0025319A"/>
    <w:rsid w:val="00254221"/>
    <w:rsid w:val="00254AB2"/>
    <w:rsid w:val="00254E88"/>
    <w:rsid w:val="00254FEC"/>
    <w:rsid w:val="00255824"/>
    <w:rsid w:val="002558E5"/>
    <w:rsid w:val="00256E26"/>
    <w:rsid w:val="00256E34"/>
    <w:rsid w:val="00260808"/>
    <w:rsid w:val="00260C44"/>
    <w:rsid w:val="00260F90"/>
    <w:rsid w:val="002613D0"/>
    <w:rsid w:val="00261F91"/>
    <w:rsid w:val="0026311A"/>
    <w:rsid w:val="002638ED"/>
    <w:rsid w:val="0026393F"/>
    <w:rsid w:val="00263992"/>
    <w:rsid w:val="00263E32"/>
    <w:rsid w:val="00265394"/>
    <w:rsid w:val="002662FE"/>
    <w:rsid w:val="0026661F"/>
    <w:rsid w:val="00266620"/>
    <w:rsid w:val="00267239"/>
    <w:rsid w:val="0026758A"/>
    <w:rsid w:val="0027041D"/>
    <w:rsid w:val="00270691"/>
    <w:rsid w:val="00270DBC"/>
    <w:rsid w:val="00271E11"/>
    <w:rsid w:val="002728CA"/>
    <w:rsid w:val="00272AAE"/>
    <w:rsid w:val="00273375"/>
    <w:rsid w:val="0027379F"/>
    <w:rsid w:val="00274D4F"/>
    <w:rsid w:val="00275223"/>
    <w:rsid w:val="002762F1"/>
    <w:rsid w:val="00276BDB"/>
    <w:rsid w:val="0027730F"/>
    <w:rsid w:val="00280CF0"/>
    <w:rsid w:val="00281780"/>
    <w:rsid w:val="00282043"/>
    <w:rsid w:val="00282248"/>
    <w:rsid w:val="0028298A"/>
    <w:rsid w:val="00283803"/>
    <w:rsid w:val="00284AC2"/>
    <w:rsid w:val="00285956"/>
    <w:rsid w:val="00285D52"/>
    <w:rsid w:val="00286251"/>
    <w:rsid w:val="002905F6"/>
    <w:rsid w:val="002906C0"/>
    <w:rsid w:val="00290E06"/>
    <w:rsid w:val="00290EDC"/>
    <w:rsid w:val="0029150E"/>
    <w:rsid w:val="002915B9"/>
    <w:rsid w:val="0029231E"/>
    <w:rsid w:val="002927C6"/>
    <w:rsid w:val="00292D64"/>
    <w:rsid w:val="0029314D"/>
    <w:rsid w:val="0029379E"/>
    <w:rsid w:val="00294940"/>
    <w:rsid w:val="00294FF8"/>
    <w:rsid w:val="0029512F"/>
    <w:rsid w:val="00296092"/>
    <w:rsid w:val="002964B3"/>
    <w:rsid w:val="00296CAC"/>
    <w:rsid w:val="002A0014"/>
    <w:rsid w:val="002A0B50"/>
    <w:rsid w:val="002A1001"/>
    <w:rsid w:val="002A1DBA"/>
    <w:rsid w:val="002A26C3"/>
    <w:rsid w:val="002A30E2"/>
    <w:rsid w:val="002A33B0"/>
    <w:rsid w:val="002A455B"/>
    <w:rsid w:val="002A662E"/>
    <w:rsid w:val="002A681D"/>
    <w:rsid w:val="002A6957"/>
    <w:rsid w:val="002A766C"/>
    <w:rsid w:val="002A7726"/>
    <w:rsid w:val="002A79A5"/>
    <w:rsid w:val="002A7E86"/>
    <w:rsid w:val="002B0C68"/>
    <w:rsid w:val="002B0CB8"/>
    <w:rsid w:val="002B1185"/>
    <w:rsid w:val="002B1429"/>
    <w:rsid w:val="002B1CBC"/>
    <w:rsid w:val="002B2069"/>
    <w:rsid w:val="002B3B0F"/>
    <w:rsid w:val="002B3CBE"/>
    <w:rsid w:val="002B46D0"/>
    <w:rsid w:val="002B48DA"/>
    <w:rsid w:val="002B510A"/>
    <w:rsid w:val="002B6843"/>
    <w:rsid w:val="002B74E2"/>
    <w:rsid w:val="002B7591"/>
    <w:rsid w:val="002B7600"/>
    <w:rsid w:val="002C0273"/>
    <w:rsid w:val="002C03C7"/>
    <w:rsid w:val="002C0A41"/>
    <w:rsid w:val="002C130D"/>
    <w:rsid w:val="002C1B71"/>
    <w:rsid w:val="002C209E"/>
    <w:rsid w:val="002C3B61"/>
    <w:rsid w:val="002C4747"/>
    <w:rsid w:val="002C5561"/>
    <w:rsid w:val="002C597C"/>
    <w:rsid w:val="002C59B7"/>
    <w:rsid w:val="002C5B3F"/>
    <w:rsid w:val="002C74C7"/>
    <w:rsid w:val="002C7D30"/>
    <w:rsid w:val="002D0CD4"/>
    <w:rsid w:val="002D12B4"/>
    <w:rsid w:val="002D23CB"/>
    <w:rsid w:val="002D2B3A"/>
    <w:rsid w:val="002D2D06"/>
    <w:rsid w:val="002D3564"/>
    <w:rsid w:val="002D3C3E"/>
    <w:rsid w:val="002D4BDC"/>
    <w:rsid w:val="002D5C6F"/>
    <w:rsid w:val="002D5E1E"/>
    <w:rsid w:val="002D6A61"/>
    <w:rsid w:val="002D7FE5"/>
    <w:rsid w:val="002E0871"/>
    <w:rsid w:val="002E08F9"/>
    <w:rsid w:val="002E0FE5"/>
    <w:rsid w:val="002E147B"/>
    <w:rsid w:val="002E2757"/>
    <w:rsid w:val="002E3222"/>
    <w:rsid w:val="002E3489"/>
    <w:rsid w:val="002E4AFF"/>
    <w:rsid w:val="002E5846"/>
    <w:rsid w:val="002E5B6D"/>
    <w:rsid w:val="002E5DA0"/>
    <w:rsid w:val="002E5E5D"/>
    <w:rsid w:val="002E5EE9"/>
    <w:rsid w:val="002E75F9"/>
    <w:rsid w:val="002E7854"/>
    <w:rsid w:val="002E7DCB"/>
    <w:rsid w:val="002F0BBF"/>
    <w:rsid w:val="002F19BE"/>
    <w:rsid w:val="002F1EC4"/>
    <w:rsid w:val="002F20A6"/>
    <w:rsid w:val="002F4155"/>
    <w:rsid w:val="002F4B71"/>
    <w:rsid w:val="002F5494"/>
    <w:rsid w:val="002F55E2"/>
    <w:rsid w:val="002F561B"/>
    <w:rsid w:val="002F59E3"/>
    <w:rsid w:val="002F5BC1"/>
    <w:rsid w:val="002F5CAF"/>
    <w:rsid w:val="002F63BC"/>
    <w:rsid w:val="002F7239"/>
    <w:rsid w:val="002F74AD"/>
    <w:rsid w:val="002F76CA"/>
    <w:rsid w:val="003004E2"/>
    <w:rsid w:val="0030081A"/>
    <w:rsid w:val="00300BCE"/>
    <w:rsid w:val="00300E3D"/>
    <w:rsid w:val="00302581"/>
    <w:rsid w:val="003029A7"/>
    <w:rsid w:val="003032F5"/>
    <w:rsid w:val="00303D73"/>
    <w:rsid w:val="00303F7A"/>
    <w:rsid w:val="00304970"/>
    <w:rsid w:val="00304BF4"/>
    <w:rsid w:val="0030543F"/>
    <w:rsid w:val="0030739F"/>
    <w:rsid w:val="00307C36"/>
    <w:rsid w:val="00310260"/>
    <w:rsid w:val="00310364"/>
    <w:rsid w:val="00311415"/>
    <w:rsid w:val="003115B2"/>
    <w:rsid w:val="00312010"/>
    <w:rsid w:val="00312FFA"/>
    <w:rsid w:val="00314B17"/>
    <w:rsid w:val="00314DE4"/>
    <w:rsid w:val="00315E83"/>
    <w:rsid w:val="0031622D"/>
    <w:rsid w:val="00317337"/>
    <w:rsid w:val="00320D5E"/>
    <w:rsid w:val="003217CB"/>
    <w:rsid w:val="0032213E"/>
    <w:rsid w:val="00322780"/>
    <w:rsid w:val="00322B2D"/>
    <w:rsid w:val="00322E78"/>
    <w:rsid w:val="003244A6"/>
    <w:rsid w:val="00324D53"/>
    <w:rsid w:val="00325DB7"/>
    <w:rsid w:val="00325EB1"/>
    <w:rsid w:val="00327C72"/>
    <w:rsid w:val="00330788"/>
    <w:rsid w:val="00331626"/>
    <w:rsid w:val="00331B23"/>
    <w:rsid w:val="00332B0E"/>
    <w:rsid w:val="00334586"/>
    <w:rsid w:val="0033520D"/>
    <w:rsid w:val="00335EDB"/>
    <w:rsid w:val="00336116"/>
    <w:rsid w:val="0033672D"/>
    <w:rsid w:val="00337A89"/>
    <w:rsid w:val="0034053B"/>
    <w:rsid w:val="00340559"/>
    <w:rsid w:val="0034369F"/>
    <w:rsid w:val="0034383D"/>
    <w:rsid w:val="00343B45"/>
    <w:rsid w:val="00345CE4"/>
    <w:rsid w:val="00346E0F"/>
    <w:rsid w:val="003479D6"/>
    <w:rsid w:val="00347DAF"/>
    <w:rsid w:val="00350541"/>
    <w:rsid w:val="00350F28"/>
    <w:rsid w:val="00351058"/>
    <w:rsid w:val="00351676"/>
    <w:rsid w:val="00351CA4"/>
    <w:rsid w:val="00353D6F"/>
    <w:rsid w:val="00354956"/>
    <w:rsid w:val="0035499F"/>
    <w:rsid w:val="00355861"/>
    <w:rsid w:val="00355B22"/>
    <w:rsid w:val="00355C3F"/>
    <w:rsid w:val="0035624D"/>
    <w:rsid w:val="00356DFE"/>
    <w:rsid w:val="00356F14"/>
    <w:rsid w:val="00357BE1"/>
    <w:rsid w:val="00360390"/>
    <w:rsid w:val="00360990"/>
    <w:rsid w:val="00360E1A"/>
    <w:rsid w:val="00360F7F"/>
    <w:rsid w:val="003612D7"/>
    <w:rsid w:val="00361CCA"/>
    <w:rsid w:val="003627BA"/>
    <w:rsid w:val="00362918"/>
    <w:rsid w:val="00362A3C"/>
    <w:rsid w:val="00362CE7"/>
    <w:rsid w:val="0036379E"/>
    <w:rsid w:val="00364C17"/>
    <w:rsid w:val="0036597C"/>
    <w:rsid w:val="003666E4"/>
    <w:rsid w:val="003673A0"/>
    <w:rsid w:val="00367624"/>
    <w:rsid w:val="00367FED"/>
    <w:rsid w:val="00370082"/>
    <w:rsid w:val="0037020A"/>
    <w:rsid w:val="00370810"/>
    <w:rsid w:val="003718FA"/>
    <w:rsid w:val="00371945"/>
    <w:rsid w:val="00371990"/>
    <w:rsid w:val="00371C93"/>
    <w:rsid w:val="00372347"/>
    <w:rsid w:val="003734AA"/>
    <w:rsid w:val="00374A45"/>
    <w:rsid w:val="00374FA4"/>
    <w:rsid w:val="0037664E"/>
    <w:rsid w:val="00377006"/>
    <w:rsid w:val="00377406"/>
    <w:rsid w:val="00377883"/>
    <w:rsid w:val="003806DF"/>
    <w:rsid w:val="003807B6"/>
    <w:rsid w:val="0038177A"/>
    <w:rsid w:val="003821C4"/>
    <w:rsid w:val="003822AF"/>
    <w:rsid w:val="003822E9"/>
    <w:rsid w:val="00383609"/>
    <w:rsid w:val="003838B9"/>
    <w:rsid w:val="00383C7C"/>
    <w:rsid w:val="00384948"/>
    <w:rsid w:val="003854A4"/>
    <w:rsid w:val="0038578E"/>
    <w:rsid w:val="00385FBC"/>
    <w:rsid w:val="00386473"/>
    <w:rsid w:val="00386817"/>
    <w:rsid w:val="003912B5"/>
    <w:rsid w:val="003915E4"/>
    <w:rsid w:val="00391A26"/>
    <w:rsid w:val="003922D3"/>
    <w:rsid w:val="00392B27"/>
    <w:rsid w:val="003968B1"/>
    <w:rsid w:val="00396F88"/>
    <w:rsid w:val="003977AD"/>
    <w:rsid w:val="003978BA"/>
    <w:rsid w:val="003A1212"/>
    <w:rsid w:val="003A1AE0"/>
    <w:rsid w:val="003A2FA2"/>
    <w:rsid w:val="003A3457"/>
    <w:rsid w:val="003A4077"/>
    <w:rsid w:val="003A4A8D"/>
    <w:rsid w:val="003A50E2"/>
    <w:rsid w:val="003A588B"/>
    <w:rsid w:val="003A5AC6"/>
    <w:rsid w:val="003A60C7"/>
    <w:rsid w:val="003A73E1"/>
    <w:rsid w:val="003B053F"/>
    <w:rsid w:val="003B118F"/>
    <w:rsid w:val="003B1A7F"/>
    <w:rsid w:val="003B26C9"/>
    <w:rsid w:val="003B2719"/>
    <w:rsid w:val="003B293E"/>
    <w:rsid w:val="003B3483"/>
    <w:rsid w:val="003B3980"/>
    <w:rsid w:val="003B3F87"/>
    <w:rsid w:val="003B4485"/>
    <w:rsid w:val="003B48D0"/>
    <w:rsid w:val="003B4D62"/>
    <w:rsid w:val="003B6310"/>
    <w:rsid w:val="003B631D"/>
    <w:rsid w:val="003B656C"/>
    <w:rsid w:val="003B715C"/>
    <w:rsid w:val="003B7207"/>
    <w:rsid w:val="003C09F3"/>
    <w:rsid w:val="003C0B29"/>
    <w:rsid w:val="003C1436"/>
    <w:rsid w:val="003C1803"/>
    <w:rsid w:val="003C1BF3"/>
    <w:rsid w:val="003C1E53"/>
    <w:rsid w:val="003C28CB"/>
    <w:rsid w:val="003C4A44"/>
    <w:rsid w:val="003C5797"/>
    <w:rsid w:val="003C6036"/>
    <w:rsid w:val="003C6B96"/>
    <w:rsid w:val="003C769E"/>
    <w:rsid w:val="003C7F5D"/>
    <w:rsid w:val="003D066F"/>
    <w:rsid w:val="003D083E"/>
    <w:rsid w:val="003D1A3F"/>
    <w:rsid w:val="003D1B41"/>
    <w:rsid w:val="003D1FB3"/>
    <w:rsid w:val="003D26CD"/>
    <w:rsid w:val="003D5AEA"/>
    <w:rsid w:val="003D607C"/>
    <w:rsid w:val="003D6A67"/>
    <w:rsid w:val="003D72BB"/>
    <w:rsid w:val="003D78B8"/>
    <w:rsid w:val="003D7A41"/>
    <w:rsid w:val="003E060F"/>
    <w:rsid w:val="003E11E1"/>
    <w:rsid w:val="003E1C07"/>
    <w:rsid w:val="003E2346"/>
    <w:rsid w:val="003E25BD"/>
    <w:rsid w:val="003E2FAA"/>
    <w:rsid w:val="003E3405"/>
    <w:rsid w:val="003E38F9"/>
    <w:rsid w:val="003E458C"/>
    <w:rsid w:val="003E578E"/>
    <w:rsid w:val="003E63AA"/>
    <w:rsid w:val="003E6815"/>
    <w:rsid w:val="003F042C"/>
    <w:rsid w:val="003F0449"/>
    <w:rsid w:val="003F0571"/>
    <w:rsid w:val="003F08BA"/>
    <w:rsid w:val="003F0FC1"/>
    <w:rsid w:val="003F1A60"/>
    <w:rsid w:val="003F2936"/>
    <w:rsid w:val="003F2A9C"/>
    <w:rsid w:val="003F39D9"/>
    <w:rsid w:val="003F53A5"/>
    <w:rsid w:val="003F584E"/>
    <w:rsid w:val="003F744E"/>
    <w:rsid w:val="0040066C"/>
    <w:rsid w:val="00400E79"/>
    <w:rsid w:val="00401758"/>
    <w:rsid w:val="00401894"/>
    <w:rsid w:val="00401ED0"/>
    <w:rsid w:val="00404088"/>
    <w:rsid w:val="0040483C"/>
    <w:rsid w:val="00406139"/>
    <w:rsid w:val="0040676E"/>
    <w:rsid w:val="004068A4"/>
    <w:rsid w:val="00406925"/>
    <w:rsid w:val="00406935"/>
    <w:rsid w:val="00407F31"/>
    <w:rsid w:val="00410725"/>
    <w:rsid w:val="00410BD4"/>
    <w:rsid w:val="00410CAE"/>
    <w:rsid w:val="00413940"/>
    <w:rsid w:val="004146B8"/>
    <w:rsid w:val="00415275"/>
    <w:rsid w:val="004163AC"/>
    <w:rsid w:val="004163E6"/>
    <w:rsid w:val="004179D5"/>
    <w:rsid w:val="00421648"/>
    <w:rsid w:val="00421D41"/>
    <w:rsid w:val="00422526"/>
    <w:rsid w:val="00422766"/>
    <w:rsid w:val="004230AC"/>
    <w:rsid w:val="004236B9"/>
    <w:rsid w:val="00424685"/>
    <w:rsid w:val="00425C6F"/>
    <w:rsid w:val="00425FDE"/>
    <w:rsid w:val="00426579"/>
    <w:rsid w:val="00426B7A"/>
    <w:rsid w:val="0042797F"/>
    <w:rsid w:val="00431125"/>
    <w:rsid w:val="00431DD3"/>
    <w:rsid w:val="00431E8F"/>
    <w:rsid w:val="00431F63"/>
    <w:rsid w:val="00432317"/>
    <w:rsid w:val="00432783"/>
    <w:rsid w:val="00432BD8"/>
    <w:rsid w:val="00432E61"/>
    <w:rsid w:val="00433A74"/>
    <w:rsid w:val="00433B41"/>
    <w:rsid w:val="00434FF4"/>
    <w:rsid w:val="004352AB"/>
    <w:rsid w:val="00435A74"/>
    <w:rsid w:val="00435CFB"/>
    <w:rsid w:val="00435F43"/>
    <w:rsid w:val="0043603A"/>
    <w:rsid w:val="004365A9"/>
    <w:rsid w:val="00436DD3"/>
    <w:rsid w:val="00440AB8"/>
    <w:rsid w:val="00440E75"/>
    <w:rsid w:val="00441D87"/>
    <w:rsid w:val="00442104"/>
    <w:rsid w:val="004427A2"/>
    <w:rsid w:val="004438F3"/>
    <w:rsid w:val="0044453E"/>
    <w:rsid w:val="004447CE"/>
    <w:rsid w:val="004448EF"/>
    <w:rsid w:val="00444CD9"/>
    <w:rsid w:val="00446338"/>
    <w:rsid w:val="00446377"/>
    <w:rsid w:val="00446F69"/>
    <w:rsid w:val="00446FB4"/>
    <w:rsid w:val="004471D8"/>
    <w:rsid w:val="00450AA0"/>
    <w:rsid w:val="00451139"/>
    <w:rsid w:val="00452E10"/>
    <w:rsid w:val="00452F0E"/>
    <w:rsid w:val="0045308D"/>
    <w:rsid w:val="004534E4"/>
    <w:rsid w:val="00453540"/>
    <w:rsid w:val="00453E2D"/>
    <w:rsid w:val="004546A4"/>
    <w:rsid w:val="004548F9"/>
    <w:rsid w:val="004556B1"/>
    <w:rsid w:val="0045648F"/>
    <w:rsid w:val="00456A2A"/>
    <w:rsid w:val="00456D8A"/>
    <w:rsid w:val="00456E9C"/>
    <w:rsid w:val="00457E1A"/>
    <w:rsid w:val="00457E32"/>
    <w:rsid w:val="00457F5E"/>
    <w:rsid w:val="0046115B"/>
    <w:rsid w:val="004615A9"/>
    <w:rsid w:val="00461C8D"/>
    <w:rsid w:val="00462B3F"/>
    <w:rsid w:val="004647B7"/>
    <w:rsid w:val="00466C48"/>
    <w:rsid w:val="00467412"/>
    <w:rsid w:val="00467B7F"/>
    <w:rsid w:val="00467F25"/>
    <w:rsid w:val="0047049A"/>
    <w:rsid w:val="00470A3C"/>
    <w:rsid w:val="00473143"/>
    <w:rsid w:val="004736C8"/>
    <w:rsid w:val="00474912"/>
    <w:rsid w:val="00474FA6"/>
    <w:rsid w:val="004756E3"/>
    <w:rsid w:val="00476BE4"/>
    <w:rsid w:val="004773D6"/>
    <w:rsid w:val="00480C89"/>
    <w:rsid w:val="004810A9"/>
    <w:rsid w:val="00481AD9"/>
    <w:rsid w:val="00482A22"/>
    <w:rsid w:val="004835CB"/>
    <w:rsid w:val="004837D5"/>
    <w:rsid w:val="0048467A"/>
    <w:rsid w:val="00485A1A"/>
    <w:rsid w:val="0048600A"/>
    <w:rsid w:val="00491AB2"/>
    <w:rsid w:val="00491E2A"/>
    <w:rsid w:val="00492571"/>
    <w:rsid w:val="004928BB"/>
    <w:rsid w:val="004930DE"/>
    <w:rsid w:val="004940A1"/>
    <w:rsid w:val="004946B9"/>
    <w:rsid w:val="00494A87"/>
    <w:rsid w:val="00494F57"/>
    <w:rsid w:val="004956A0"/>
    <w:rsid w:val="00497110"/>
    <w:rsid w:val="004A164E"/>
    <w:rsid w:val="004A3558"/>
    <w:rsid w:val="004A3585"/>
    <w:rsid w:val="004A58E9"/>
    <w:rsid w:val="004A5E36"/>
    <w:rsid w:val="004A7486"/>
    <w:rsid w:val="004A7937"/>
    <w:rsid w:val="004A7D37"/>
    <w:rsid w:val="004B02A7"/>
    <w:rsid w:val="004B157D"/>
    <w:rsid w:val="004B17A4"/>
    <w:rsid w:val="004B1B9B"/>
    <w:rsid w:val="004B2E30"/>
    <w:rsid w:val="004B4753"/>
    <w:rsid w:val="004B55D2"/>
    <w:rsid w:val="004B5BA6"/>
    <w:rsid w:val="004B5CF2"/>
    <w:rsid w:val="004B5FE6"/>
    <w:rsid w:val="004B67FA"/>
    <w:rsid w:val="004B6ACF"/>
    <w:rsid w:val="004B6EC4"/>
    <w:rsid w:val="004B7184"/>
    <w:rsid w:val="004B72ED"/>
    <w:rsid w:val="004B7B6B"/>
    <w:rsid w:val="004C093E"/>
    <w:rsid w:val="004C0B85"/>
    <w:rsid w:val="004C1F26"/>
    <w:rsid w:val="004C31FE"/>
    <w:rsid w:val="004C3973"/>
    <w:rsid w:val="004C48F1"/>
    <w:rsid w:val="004C4AE0"/>
    <w:rsid w:val="004C5E20"/>
    <w:rsid w:val="004C6393"/>
    <w:rsid w:val="004C6566"/>
    <w:rsid w:val="004C7127"/>
    <w:rsid w:val="004C7BC4"/>
    <w:rsid w:val="004C7EB8"/>
    <w:rsid w:val="004D0645"/>
    <w:rsid w:val="004D2000"/>
    <w:rsid w:val="004D23BB"/>
    <w:rsid w:val="004D33D6"/>
    <w:rsid w:val="004D349F"/>
    <w:rsid w:val="004D3A61"/>
    <w:rsid w:val="004D529C"/>
    <w:rsid w:val="004D58DC"/>
    <w:rsid w:val="004D59AE"/>
    <w:rsid w:val="004D6572"/>
    <w:rsid w:val="004D709E"/>
    <w:rsid w:val="004D7986"/>
    <w:rsid w:val="004E0E22"/>
    <w:rsid w:val="004E6886"/>
    <w:rsid w:val="004E71BA"/>
    <w:rsid w:val="004E7252"/>
    <w:rsid w:val="004E777B"/>
    <w:rsid w:val="004E7972"/>
    <w:rsid w:val="004E7B66"/>
    <w:rsid w:val="004F0A1F"/>
    <w:rsid w:val="004F0AC5"/>
    <w:rsid w:val="004F0CCD"/>
    <w:rsid w:val="004F0D8B"/>
    <w:rsid w:val="004F274E"/>
    <w:rsid w:val="004F4302"/>
    <w:rsid w:val="004F4558"/>
    <w:rsid w:val="004F584D"/>
    <w:rsid w:val="004F603B"/>
    <w:rsid w:val="004F63E1"/>
    <w:rsid w:val="004F6BB9"/>
    <w:rsid w:val="004F771A"/>
    <w:rsid w:val="00500664"/>
    <w:rsid w:val="00500A9F"/>
    <w:rsid w:val="00500ECE"/>
    <w:rsid w:val="00501E86"/>
    <w:rsid w:val="0050263C"/>
    <w:rsid w:val="005027EE"/>
    <w:rsid w:val="00502E02"/>
    <w:rsid w:val="005032B7"/>
    <w:rsid w:val="005037B4"/>
    <w:rsid w:val="005045B9"/>
    <w:rsid w:val="00504E41"/>
    <w:rsid w:val="0050517A"/>
    <w:rsid w:val="00506100"/>
    <w:rsid w:val="005062CF"/>
    <w:rsid w:val="005068C5"/>
    <w:rsid w:val="00507276"/>
    <w:rsid w:val="005105AA"/>
    <w:rsid w:val="005105FD"/>
    <w:rsid w:val="00512958"/>
    <w:rsid w:val="005131C7"/>
    <w:rsid w:val="005134AB"/>
    <w:rsid w:val="005142F3"/>
    <w:rsid w:val="00514360"/>
    <w:rsid w:val="00515311"/>
    <w:rsid w:val="005155E3"/>
    <w:rsid w:val="00516568"/>
    <w:rsid w:val="00516AA0"/>
    <w:rsid w:val="00517083"/>
    <w:rsid w:val="00517A43"/>
    <w:rsid w:val="00517C4E"/>
    <w:rsid w:val="00517E45"/>
    <w:rsid w:val="00520D65"/>
    <w:rsid w:val="00521979"/>
    <w:rsid w:val="0052217A"/>
    <w:rsid w:val="005233C1"/>
    <w:rsid w:val="00523D50"/>
    <w:rsid w:val="00524C34"/>
    <w:rsid w:val="00524E9B"/>
    <w:rsid w:val="00525801"/>
    <w:rsid w:val="00525B61"/>
    <w:rsid w:val="00526B73"/>
    <w:rsid w:val="00526C69"/>
    <w:rsid w:val="00527252"/>
    <w:rsid w:val="00527FCB"/>
    <w:rsid w:val="00530301"/>
    <w:rsid w:val="0053114B"/>
    <w:rsid w:val="0053152D"/>
    <w:rsid w:val="00532CC0"/>
    <w:rsid w:val="005338BB"/>
    <w:rsid w:val="00533DA0"/>
    <w:rsid w:val="00534115"/>
    <w:rsid w:val="00534725"/>
    <w:rsid w:val="00535311"/>
    <w:rsid w:val="00535635"/>
    <w:rsid w:val="00536193"/>
    <w:rsid w:val="00536919"/>
    <w:rsid w:val="00536C3D"/>
    <w:rsid w:val="00537EB4"/>
    <w:rsid w:val="005407DD"/>
    <w:rsid w:val="00540FC7"/>
    <w:rsid w:val="005411F9"/>
    <w:rsid w:val="005415EF"/>
    <w:rsid w:val="00541A4E"/>
    <w:rsid w:val="00541D86"/>
    <w:rsid w:val="00542AC5"/>
    <w:rsid w:val="00543193"/>
    <w:rsid w:val="00543774"/>
    <w:rsid w:val="00543942"/>
    <w:rsid w:val="00543948"/>
    <w:rsid w:val="00543A0B"/>
    <w:rsid w:val="00544689"/>
    <w:rsid w:val="0054709F"/>
    <w:rsid w:val="005477AB"/>
    <w:rsid w:val="00550614"/>
    <w:rsid w:val="0055113B"/>
    <w:rsid w:val="0055136E"/>
    <w:rsid w:val="00551608"/>
    <w:rsid w:val="00551801"/>
    <w:rsid w:val="005530D9"/>
    <w:rsid w:val="005531BB"/>
    <w:rsid w:val="00553447"/>
    <w:rsid w:val="00554261"/>
    <w:rsid w:val="0055469B"/>
    <w:rsid w:val="00554745"/>
    <w:rsid w:val="00554C78"/>
    <w:rsid w:val="005559EE"/>
    <w:rsid w:val="00555AC7"/>
    <w:rsid w:val="00555DF7"/>
    <w:rsid w:val="005610DD"/>
    <w:rsid w:val="0056274F"/>
    <w:rsid w:val="00563C03"/>
    <w:rsid w:val="00565096"/>
    <w:rsid w:val="00566DB2"/>
    <w:rsid w:val="005676BF"/>
    <w:rsid w:val="00570B65"/>
    <w:rsid w:val="00571D84"/>
    <w:rsid w:val="0057224F"/>
    <w:rsid w:val="005731C6"/>
    <w:rsid w:val="005738FE"/>
    <w:rsid w:val="00573E73"/>
    <w:rsid w:val="00574FC5"/>
    <w:rsid w:val="0057503A"/>
    <w:rsid w:val="005763A2"/>
    <w:rsid w:val="00576604"/>
    <w:rsid w:val="00576A7C"/>
    <w:rsid w:val="005773C9"/>
    <w:rsid w:val="00577692"/>
    <w:rsid w:val="0058043F"/>
    <w:rsid w:val="005812F4"/>
    <w:rsid w:val="00581418"/>
    <w:rsid w:val="0058239E"/>
    <w:rsid w:val="0058374A"/>
    <w:rsid w:val="00584588"/>
    <w:rsid w:val="00584FCF"/>
    <w:rsid w:val="005851FD"/>
    <w:rsid w:val="00585C58"/>
    <w:rsid w:val="00585F7E"/>
    <w:rsid w:val="005904D9"/>
    <w:rsid w:val="00590F0A"/>
    <w:rsid w:val="0059128A"/>
    <w:rsid w:val="00591361"/>
    <w:rsid w:val="00591A33"/>
    <w:rsid w:val="00592651"/>
    <w:rsid w:val="00592688"/>
    <w:rsid w:val="00592CCE"/>
    <w:rsid w:val="005932F9"/>
    <w:rsid w:val="0059395F"/>
    <w:rsid w:val="00593DAC"/>
    <w:rsid w:val="00593EAF"/>
    <w:rsid w:val="00595147"/>
    <w:rsid w:val="00595626"/>
    <w:rsid w:val="005959AD"/>
    <w:rsid w:val="00595B69"/>
    <w:rsid w:val="005964FC"/>
    <w:rsid w:val="00596843"/>
    <w:rsid w:val="00596C52"/>
    <w:rsid w:val="005A2002"/>
    <w:rsid w:val="005A2750"/>
    <w:rsid w:val="005A2F47"/>
    <w:rsid w:val="005A4647"/>
    <w:rsid w:val="005A4857"/>
    <w:rsid w:val="005A4907"/>
    <w:rsid w:val="005A5418"/>
    <w:rsid w:val="005A5C03"/>
    <w:rsid w:val="005A6348"/>
    <w:rsid w:val="005A6B43"/>
    <w:rsid w:val="005A7195"/>
    <w:rsid w:val="005B1235"/>
    <w:rsid w:val="005B1953"/>
    <w:rsid w:val="005B224E"/>
    <w:rsid w:val="005B2CEB"/>
    <w:rsid w:val="005B3867"/>
    <w:rsid w:val="005B3937"/>
    <w:rsid w:val="005B461E"/>
    <w:rsid w:val="005B51BF"/>
    <w:rsid w:val="005B5420"/>
    <w:rsid w:val="005B7AEF"/>
    <w:rsid w:val="005C15D1"/>
    <w:rsid w:val="005C16A1"/>
    <w:rsid w:val="005C1EA4"/>
    <w:rsid w:val="005C3376"/>
    <w:rsid w:val="005C3D15"/>
    <w:rsid w:val="005C41DB"/>
    <w:rsid w:val="005C4584"/>
    <w:rsid w:val="005C5479"/>
    <w:rsid w:val="005C5DA3"/>
    <w:rsid w:val="005C7E9C"/>
    <w:rsid w:val="005D02DD"/>
    <w:rsid w:val="005D3069"/>
    <w:rsid w:val="005D40B7"/>
    <w:rsid w:val="005D4650"/>
    <w:rsid w:val="005D4658"/>
    <w:rsid w:val="005D47B2"/>
    <w:rsid w:val="005D496C"/>
    <w:rsid w:val="005D61BE"/>
    <w:rsid w:val="005D6ADE"/>
    <w:rsid w:val="005D6FB8"/>
    <w:rsid w:val="005D7117"/>
    <w:rsid w:val="005E0163"/>
    <w:rsid w:val="005E0686"/>
    <w:rsid w:val="005E1B24"/>
    <w:rsid w:val="005E220D"/>
    <w:rsid w:val="005E225E"/>
    <w:rsid w:val="005E2B0B"/>
    <w:rsid w:val="005E2CF4"/>
    <w:rsid w:val="005E2F09"/>
    <w:rsid w:val="005E3840"/>
    <w:rsid w:val="005E38AF"/>
    <w:rsid w:val="005E3919"/>
    <w:rsid w:val="005E4237"/>
    <w:rsid w:val="005E49A3"/>
    <w:rsid w:val="005E5D5A"/>
    <w:rsid w:val="005E611E"/>
    <w:rsid w:val="005E74D8"/>
    <w:rsid w:val="005E78D9"/>
    <w:rsid w:val="005F1B81"/>
    <w:rsid w:val="005F1CFB"/>
    <w:rsid w:val="005F1E8B"/>
    <w:rsid w:val="005F272E"/>
    <w:rsid w:val="005F52FC"/>
    <w:rsid w:val="005F668C"/>
    <w:rsid w:val="005F6A5C"/>
    <w:rsid w:val="005F73EE"/>
    <w:rsid w:val="005F7979"/>
    <w:rsid w:val="006007B9"/>
    <w:rsid w:val="006018B0"/>
    <w:rsid w:val="00601C97"/>
    <w:rsid w:val="006028AA"/>
    <w:rsid w:val="006038B2"/>
    <w:rsid w:val="00603C4A"/>
    <w:rsid w:val="00603FCD"/>
    <w:rsid w:val="0060401C"/>
    <w:rsid w:val="00604564"/>
    <w:rsid w:val="00607BD3"/>
    <w:rsid w:val="006105C1"/>
    <w:rsid w:val="00610FEE"/>
    <w:rsid w:val="00611199"/>
    <w:rsid w:val="00612840"/>
    <w:rsid w:val="00614F91"/>
    <w:rsid w:val="0061513D"/>
    <w:rsid w:val="00615185"/>
    <w:rsid w:val="00615DF3"/>
    <w:rsid w:val="00615F76"/>
    <w:rsid w:val="0061702E"/>
    <w:rsid w:val="006171AA"/>
    <w:rsid w:val="0061722A"/>
    <w:rsid w:val="0062006A"/>
    <w:rsid w:val="0062072D"/>
    <w:rsid w:val="00621980"/>
    <w:rsid w:val="00621D21"/>
    <w:rsid w:val="00622FB1"/>
    <w:rsid w:val="006236D8"/>
    <w:rsid w:val="00623C54"/>
    <w:rsid w:val="00623E59"/>
    <w:rsid w:val="006240C1"/>
    <w:rsid w:val="00624205"/>
    <w:rsid w:val="00624ABC"/>
    <w:rsid w:val="00627BA9"/>
    <w:rsid w:val="00627CFD"/>
    <w:rsid w:val="006300ED"/>
    <w:rsid w:val="006306D1"/>
    <w:rsid w:val="00630BAE"/>
    <w:rsid w:val="00631198"/>
    <w:rsid w:val="006312A4"/>
    <w:rsid w:val="0063198A"/>
    <w:rsid w:val="00631E42"/>
    <w:rsid w:val="006320F4"/>
    <w:rsid w:val="006323B6"/>
    <w:rsid w:val="006326B2"/>
    <w:rsid w:val="0063403A"/>
    <w:rsid w:val="0063452E"/>
    <w:rsid w:val="006346CB"/>
    <w:rsid w:val="006348E1"/>
    <w:rsid w:val="00635F32"/>
    <w:rsid w:val="0063639D"/>
    <w:rsid w:val="00636D6A"/>
    <w:rsid w:val="00637744"/>
    <w:rsid w:val="00637C28"/>
    <w:rsid w:val="00640FE5"/>
    <w:rsid w:val="006410EF"/>
    <w:rsid w:val="0064136C"/>
    <w:rsid w:val="00642050"/>
    <w:rsid w:val="006424B6"/>
    <w:rsid w:val="00642722"/>
    <w:rsid w:val="00642C7E"/>
    <w:rsid w:val="00644985"/>
    <w:rsid w:val="00644F6F"/>
    <w:rsid w:val="0064690C"/>
    <w:rsid w:val="00647296"/>
    <w:rsid w:val="00647743"/>
    <w:rsid w:val="00650953"/>
    <w:rsid w:val="006510FE"/>
    <w:rsid w:val="006520E4"/>
    <w:rsid w:val="00653D8E"/>
    <w:rsid w:val="00654291"/>
    <w:rsid w:val="00654FBB"/>
    <w:rsid w:val="00655FC0"/>
    <w:rsid w:val="0065706A"/>
    <w:rsid w:val="00657D16"/>
    <w:rsid w:val="00657EFF"/>
    <w:rsid w:val="00661BBF"/>
    <w:rsid w:val="00662566"/>
    <w:rsid w:val="006633EC"/>
    <w:rsid w:val="00663CD2"/>
    <w:rsid w:val="00663EBC"/>
    <w:rsid w:val="006644C3"/>
    <w:rsid w:val="006665A8"/>
    <w:rsid w:val="00666A07"/>
    <w:rsid w:val="00666E47"/>
    <w:rsid w:val="00667F1C"/>
    <w:rsid w:val="0067019A"/>
    <w:rsid w:val="006705C7"/>
    <w:rsid w:val="00671C26"/>
    <w:rsid w:val="00671F5D"/>
    <w:rsid w:val="00673D23"/>
    <w:rsid w:val="00675C8A"/>
    <w:rsid w:val="00677A8D"/>
    <w:rsid w:val="00677DA4"/>
    <w:rsid w:val="0068052F"/>
    <w:rsid w:val="00680571"/>
    <w:rsid w:val="00681DB7"/>
    <w:rsid w:val="0068393E"/>
    <w:rsid w:val="006843CC"/>
    <w:rsid w:val="00684C9F"/>
    <w:rsid w:val="006857B1"/>
    <w:rsid w:val="00685823"/>
    <w:rsid w:val="00685A4F"/>
    <w:rsid w:val="00685B46"/>
    <w:rsid w:val="00685B83"/>
    <w:rsid w:val="006873B3"/>
    <w:rsid w:val="00687E5C"/>
    <w:rsid w:val="00690CCA"/>
    <w:rsid w:val="00691454"/>
    <w:rsid w:val="00691A43"/>
    <w:rsid w:val="00694224"/>
    <w:rsid w:val="006944B8"/>
    <w:rsid w:val="0069533A"/>
    <w:rsid w:val="006976EE"/>
    <w:rsid w:val="0069772C"/>
    <w:rsid w:val="006A114F"/>
    <w:rsid w:val="006A17E8"/>
    <w:rsid w:val="006A1C2C"/>
    <w:rsid w:val="006A1E91"/>
    <w:rsid w:val="006A252D"/>
    <w:rsid w:val="006A3B3E"/>
    <w:rsid w:val="006A3FC1"/>
    <w:rsid w:val="006A40EA"/>
    <w:rsid w:val="006A42EA"/>
    <w:rsid w:val="006A4455"/>
    <w:rsid w:val="006A4CD2"/>
    <w:rsid w:val="006A6018"/>
    <w:rsid w:val="006A65FF"/>
    <w:rsid w:val="006A6FD5"/>
    <w:rsid w:val="006B08D5"/>
    <w:rsid w:val="006B154A"/>
    <w:rsid w:val="006B163A"/>
    <w:rsid w:val="006B1AA5"/>
    <w:rsid w:val="006B21B7"/>
    <w:rsid w:val="006B27C6"/>
    <w:rsid w:val="006B2DBB"/>
    <w:rsid w:val="006B4351"/>
    <w:rsid w:val="006B5295"/>
    <w:rsid w:val="006B605C"/>
    <w:rsid w:val="006B6430"/>
    <w:rsid w:val="006B6829"/>
    <w:rsid w:val="006B735C"/>
    <w:rsid w:val="006C00F7"/>
    <w:rsid w:val="006C048A"/>
    <w:rsid w:val="006C0565"/>
    <w:rsid w:val="006C068D"/>
    <w:rsid w:val="006C1507"/>
    <w:rsid w:val="006C1DD3"/>
    <w:rsid w:val="006C220E"/>
    <w:rsid w:val="006C2F56"/>
    <w:rsid w:val="006C3249"/>
    <w:rsid w:val="006C46CE"/>
    <w:rsid w:val="006C4B22"/>
    <w:rsid w:val="006C5066"/>
    <w:rsid w:val="006C7D57"/>
    <w:rsid w:val="006D04DC"/>
    <w:rsid w:val="006D0E8A"/>
    <w:rsid w:val="006D0EDE"/>
    <w:rsid w:val="006D15A1"/>
    <w:rsid w:val="006D1F9E"/>
    <w:rsid w:val="006D23B9"/>
    <w:rsid w:val="006D268D"/>
    <w:rsid w:val="006D47FD"/>
    <w:rsid w:val="006D5874"/>
    <w:rsid w:val="006D59E8"/>
    <w:rsid w:val="006D5F74"/>
    <w:rsid w:val="006D72B9"/>
    <w:rsid w:val="006D7DFD"/>
    <w:rsid w:val="006E096D"/>
    <w:rsid w:val="006E0A13"/>
    <w:rsid w:val="006E0DCF"/>
    <w:rsid w:val="006E1AF4"/>
    <w:rsid w:val="006E1B92"/>
    <w:rsid w:val="006E2643"/>
    <w:rsid w:val="006E354D"/>
    <w:rsid w:val="006E409A"/>
    <w:rsid w:val="006E6B78"/>
    <w:rsid w:val="006E6E5B"/>
    <w:rsid w:val="006E7971"/>
    <w:rsid w:val="006F0879"/>
    <w:rsid w:val="006F0912"/>
    <w:rsid w:val="006F2F9D"/>
    <w:rsid w:val="006F32A2"/>
    <w:rsid w:val="006F4007"/>
    <w:rsid w:val="006F4BBC"/>
    <w:rsid w:val="006F5546"/>
    <w:rsid w:val="006F5A56"/>
    <w:rsid w:val="006F6261"/>
    <w:rsid w:val="006F67B4"/>
    <w:rsid w:val="006F6BBA"/>
    <w:rsid w:val="006F6C8E"/>
    <w:rsid w:val="006F6D09"/>
    <w:rsid w:val="006F7347"/>
    <w:rsid w:val="00700BBB"/>
    <w:rsid w:val="00703D22"/>
    <w:rsid w:val="007059CE"/>
    <w:rsid w:val="00705EE9"/>
    <w:rsid w:val="00706284"/>
    <w:rsid w:val="0070638B"/>
    <w:rsid w:val="00706D90"/>
    <w:rsid w:val="00707108"/>
    <w:rsid w:val="007078EB"/>
    <w:rsid w:val="00707C14"/>
    <w:rsid w:val="00707D8F"/>
    <w:rsid w:val="00712D6F"/>
    <w:rsid w:val="007148C3"/>
    <w:rsid w:val="007149D1"/>
    <w:rsid w:val="00714E68"/>
    <w:rsid w:val="00715A9B"/>
    <w:rsid w:val="00715B9D"/>
    <w:rsid w:val="007169DC"/>
    <w:rsid w:val="00716C94"/>
    <w:rsid w:val="007171B2"/>
    <w:rsid w:val="0071737E"/>
    <w:rsid w:val="00717CDA"/>
    <w:rsid w:val="0072065C"/>
    <w:rsid w:val="00720AE0"/>
    <w:rsid w:val="00721040"/>
    <w:rsid w:val="00721C58"/>
    <w:rsid w:val="00722EDD"/>
    <w:rsid w:val="00723E25"/>
    <w:rsid w:val="00723E52"/>
    <w:rsid w:val="00724BAA"/>
    <w:rsid w:val="00724BF5"/>
    <w:rsid w:val="00725AE1"/>
    <w:rsid w:val="00727B44"/>
    <w:rsid w:val="007313D9"/>
    <w:rsid w:val="007314CE"/>
    <w:rsid w:val="00731C57"/>
    <w:rsid w:val="00733649"/>
    <w:rsid w:val="00733687"/>
    <w:rsid w:val="00733B2F"/>
    <w:rsid w:val="007343EE"/>
    <w:rsid w:val="007346CD"/>
    <w:rsid w:val="00735ACD"/>
    <w:rsid w:val="00736763"/>
    <w:rsid w:val="00737053"/>
    <w:rsid w:val="00737F04"/>
    <w:rsid w:val="00740821"/>
    <w:rsid w:val="0074087D"/>
    <w:rsid w:val="007412AF"/>
    <w:rsid w:val="00741476"/>
    <w:rsid w:val="00741C79"/>
    <w:rsid w:val="00741FE1"/>
    <w:rsid w:val="00742BD6"/>
    <w:rsid w:val="00744975"/>
    <w:rsid w:val="007455F1"/>
    <w:rsid w:val="007458FE"/>
    <w:rsid w:val="00745C80"/>
    <w:rsid w:val="0074675C"/>
    <w:rsid w:val="00746A9B"/>
    <w:rsid w:val="00746D19"/>
    <w:rsid w:val="007470FE"/>
    <w:rsid w:val="0075016C"/>
    <w:rsid w:val="0075043D"/>
    <w:rsid w:val="00750E9B"/>
    <w:rsid w:val="00751453"/>
    <w:rsid w:val="007514D9"/>
    <w:rsid w:val="00751611"/>
    <w:rsid w:val="00751E12"/>
    <w:rsid w:val="0075283F"/>
    <w:rsid w:val="0075342E"/>
    <w:rsid w:val="00754373"/>
    <w:rsid w:val="00754FDB"/>
    <w:rsid w:val="0076036B"/>
    <w:rsid w:val="0076059A"/>
    <w:rsid w:val="007605DD"/>
    <w:rsid w:val="00760880"/>
    <w:rsid w:val="007608EA"/>
    <w:rsid w:val="00761E00"/>
    <w:rsid w:val="00761E23"/>
    <w:rsid w:val="007621FB"/>
    <w:rsid w:val="00762309"/>
    <w:rsid w:val="0076237A"/>
    <w:rsid w:val="007631F5"/>
    <w:rsid w:val="00764513"/>
    <w:rsid w:val="007660B3"/>
    <w:rsid w:val="0076791F"/>
    <w:rsid w:val="00772ABF"/>
    <w:rsid w:val="007734B2"/>
    <w:rsid w:val="007742A4"/>
    <w:rsid w:val="00774C0B"/>
    <w:rsid w:val="00776292"/>
    <w:rsid w:val="00780003"/>
    <w:rsid w:val="00780358"/>
    <w:rsid w:val="00780667"/>
    <w:rsid w:val="007807C5"/>
    <w:rsid w:val="00781BB0"/>
    <w:rsid w:val="00781D61"/>
    <w:rsid w:val="00782156"/>
    <w:rsid w:val="00782A5A"/>
    <w:rsid w:val="00782E2D"/>
    <w:rsid w:val="0078330D"/>
    <w:rsid w:val="00783E52"/>
    <w:rsid w:val="0078466B"/>
    <w:rsid w:val="00784C78"/>
    <w:rsid w:val="0078762F"/>
    <w:rsid w:val="00787AAD"/>
    <w:rsid w:val="00787C30"/>
    <w:rsid w:val="0079033C"/>
    <w:rsid w:val="00790DCE"/>
    <w:rsid w:val="00790FFC"/>
    <w:rsid w:val="007914BD"/>
    <w:rsid w:val="00791AB3"/>
    <w:rsid w:val="00791B15"/>
    <w:rsid w:val="00793171"/>
    <w:rsid w:val="007935EA"/>
    <w:rsid w:val="00793AE6"/>
    <w:rsid w:val="00793BAB"/>
    <w:rsid w:val="00793CD3"/>
    <w:rsid w:val="00794D54"/>
    <w:rsid w:val="00795F29"/>
    <w:rsid w:val="0079668A"/>
    <w:rsid w:val="00796731"/>
    <w:rsid w:val="00797087"/>
    <w:rsid w:val="007A1772"/>
    <w:rsid w:val="007A24B7"/>
    <w:rsid w:val="007A2550"/>
    <w:rsid w:val="007A45C4"/>
    <w:rsid w:val="007A5A1A"/>
    <w:rsid w:val="007A6002"/>
    <w:rsid w:val="007A6A51"/>
    <w:rsid w:val="007A759F"/>
    <w:rsid w:val="007B0DDC"/>
    <w:rsid w:val="007B12F8"/>
    <w:rsid w:val="007B1E81"/>
    <w:rsid w:val="007B1F34"/>
    <w:rsid w:val="007B2955"/>
    <w:rsid w:val="007B3061"/>
    <w:rsid w:val="007B4DE9"/>
    <w:rsid w:val="007B5287"/>
    <w:rsid w:val="007B5357"/>
    <w:rsid w:val="007B5C79"/>
    <w:rsid w:val="007B616C"/>
    <w:rsid w:val="007B7DBD"/>
    <w:rsid w:val="007C0BC2"/>
    <w:rsid w:val="007C0C38"/>
    <w:rsid w:val="007C1276"/>
    <w:rsid w:val="007C1FA5"/>
    <w:rsid w:val="007C20C9"/>
    <w:rsid w:val="007C2360"/>
    <w:rsid w:val="007C3CB1"/>
    <w:rsid w:val="007C3ECC"/>
    <w:rsid w:val="007C577E"/>
    <w:rsid w:val="007C706A"/>
    <w:rsid w:val="007C7C8A"/>
    <w:rsid w:val="007C7D92"/>
    <w:rsid w:val="007D079A"/>
    <w:rsid w:val="007D083C"/>
    <w:rsid w:val="007D29E3"/>
    <w:rsid w:val="007D4769"/>
    <w:rsid w:val="007D4F58"/>
    <w:rsid w:val="007D6853"/>
    <w:rsid w:val="007D6ACF"/>
    <w:rsid w:val="007D708D"/>
    <w:rsid w:val="007E1A79"/>
    <w:rsid w:val="007E1B8F"/>
    <w:rsid w:val="007E37AE"/>
    <w:rsid w:val="007E3870"/>
    <w:rsid w:val="007E39DB"/>
    <w:rsid w:val="007E4EC5"/>
    <w:rsid w:val="007E4F68"/>
    <w:rsid w:val="007E5301"/>
    <w:rsid w:val="007E57BA"/>
    <w:rsid w:val="007E6E88"/>
    <w:rsid w:val="007E6F63"/>
    <w:rsid w:val="007F05EE"/>
    <w:rsid w:val="007F12C6"/>
    <w:rsid w:val="007F2297"/>
    <w:rsid w:val="007F30D0"/>
    <w:rsid w:val="007F36B0"/>
    <w:rsid w:val="007F3D6E"/>
    <w:rsid w:val="007F558B"/>
    <w:rsid w:val="007F583C"/>
    <w:rsid w:val="007F5E77"/>
    <w:rsid w:val="007F6101"/>
    <w:rsid w:val="007F6724"/>
    <w:rsid w:val="008011AF"/>
    <w:rsid w:val="008019AB"/>
    <w:rsid w:val="00802796"/>
    <w:rsid w:val="0080299C"/>
    <w:rsid w:val="00803121"/>
    <w:rsid w:val="008033FF"/>
    <w:rsid w:val="008039EC"/>
    <w:rsid w:val="0080487A"/>
    <w:rsid w:val="00805AF9"/>
    <w:rsid w:val="0080719C"/>
    <w:rsid w:val="00807BBB"/>
    <w:rsid w:val="00807E9E"/>
    <w:rsid w:val="0081038C"/>
    <w:rsid w:val="008121AE"/>
    <w:rsid w:val="00812725"/>
    <w:rsid w:val="00813D6E"/>
    <w:rsid w:val="00813EA8"/>
    <w:rsid w:val="00814395"/>
    <w:rsid w:val="00815375"/>
    <w:rsid w:val="0081571E"/>
    <w:rsid w:val="00816453"/>
    <w:rsid w:val="00816F33"/>
    <w:rsid w:val="0082020B"/>
    <w:rsid w:val="008217EF"/>
    <w:rsid w:val="008228C9"/>
    <w:rsid w:val="00822FDA"/>
    <w:rsid w:val="00823425"/>
    <w:rsid w:val="008266E0"/>
    <w:rsid w:val="00826CC1"/>
    <w:rsid w:val="008278CB"/>
    <w:rsid w:val="00827CBB"/>
    <w:rsid w:val="00827D63"/>
    <w:rsid w:val="00830CF6"/>
    <w:rsid w:val="0083347B"/>
    <w:rsid w:val="00834BE6"/>
    <w:rsid w:val="008359C2"/>
    <w:rsid w:val="00835FB5"/>
    <w:rsid w:val="008361EF"/>
    <w:rsid w:val="00836EC6"/>
    <w:rsid w:val="00840257"/>
    <w:rsid w:val="00840969"/>
    <w:rsid w:val="00841D95"/>
    <w:rsid w:val="00842418"/>
    <w:rsid w:val="00846A33"/>
    <w:rsid w:val="00846B86"/>
    <w:rsid w:val="00846D81"/>
    <w:rsid w:val="008470C9"/>
    <w:rsid w:val="0084769B"/>
    <w:rsid w:val="00847AB6"/>
    <w:rsid w:val="00847EAD"/>
    <w:rsid w:val="00850156"/>
    <w:rsid w:val="008513CF"/>
    <w:rsid w:val="00851B67"/>
    <w:rsid w:val="00852EF0"/>
    <w:rsid w:val="008533BB"/>
    <w:rsid w:val="008538A9"/>
    <w:rsid w:val="008543A4"/>
    <w:rsid w:val="00855335"/>
    <w:rsid w:val="00855737"/>
    <w:rsid w:val="00856827"/>
    <w:rsid w:val="00856FE9"/>
    <w:rsid w:val="00857273"/>
    <w:rsid w:val="00857726"/>
    <w:rsid w:val="00857ECE"/>
    <w:rsid w:val="00860084"/>
    <w:rsid w:val="008603BD"/>
    <w:rsid w:val="008608E5"/>
    <w:rsid w:val="00860CDF"/>
    <w:rsid w:val="00862195"/>
    <w:rsid w:val="0086264C"/>
    <w:rsid w:val="00863426"/>
    <w:rsid w:val="008634B1"/>
    <w:rsid w:val="008642EA"/>
    <w:rsid w:val="00864ED3"/>
    <w:rsid w:val="008656C6"/>
    <w:rsid w:val="00865869"/>
    <w:rsid w:val="00865C15"/>
    <w:rsid w:val="00866EB7"/>
    <w:rsid w:val="00870775"/>
    <w:rsid w:val="00870C97"/>
    <w:rsid w:val="00871E3D"/>
    <w:rsid w:val="00871EE6"/>
    <w:rsid w:val="00871FC5"/>
    <w:rsid w:val="00872088"/>
    <w:rsid w:val="00872C1F"/>
    <w:rsid w:val="00872F77"/>
    <w:rsid w:val="00872F8E"/>
    <w:rsid w:val="00874B8D"/>
    <w:rsid w:val="008762BD"/>
    <w:rsid w:val="008774E3"/>
    <w:rsid w:val="00880B1E"/>
    <w:rsid w:val="00880ED3"/>
    <w:rsid w:val="00881278"/>
    <w:rsid w:val="00882E14"/>
    <w:rsid w:val="00883882"/>
    <w:rsid w:val="00883DE4"/>
    <w:rsid w:val="00885429"/>
    <w:rsid w:val="008857CC"/>
    <w:rsid w:val="00886CF2"/>
    <w:rsid w:val="008879EF"/>
    <w:rsid w:val="00890793"/>
    <w:rsid w:val="00890A13"/>
    <w:rsid w:val="00890D69"/>
    <w:rsid w:val="00890FA7"/>
    <w:rsid w:val="0089143A"/>
    <w:rsid w:val="008916EE"/>
    <w:rsid w:val="00892B5B"/>
    <w:rsid w:val="00893974"/>
    <w:rsid w:val="0089433F"/>
    <w:rsid w:val="00895A48"/>
    <w:rsid w:val="00897F04"/>
    <w:rsid w:val="00897F07"/>
    <w:rsid w:val="008A1419"/>
    <w:rsid w:val="008A1DB7"/>
    <w:rsid w:val="008A29B7"/>
    <w:rsid w:val="008A2C35"/>
    <w:rsid w:val="008A358D"/>
    <w:rsid w:val="008A3DE1"/>
    <w:rsid w:val="008A3EA1"/>
    <w:rsid w:val="008A513D"/>
    <w:rsid w:val="008A5FD3"/>
    <w:rsid w:val="008A6E5D"/>
    <w:rsid w:val="008A704F"/>
    <w:rsid w:val="008A7544"/>
    <w:rsid w:val="008B15E1"/>
    <w:rsid w:val="008B198A"/>
    <w:rsid w:val="008B2047"/>
    <w:rsid w:val="008B27FA"/>
    <w:rsid w:val="008B4220"/>
    <w:rsid w:val="008B4422"/>
    <w:rsid w:val="008B54AB"/>
    <w:rsid w:val="008B5C43"/>
    <w:rsid w:val="008B7290"/>
    <w:rsid w:val="008B7424"/>
    <w:rsid w:val="008B790C"/>
    <w:rsid w:val="008C00F1"/>
    <w:rsid w:val="008C048C"/>
    <w:rsid w:val="008C22D6"/>
    <w:rsid w:val="008C3EC0"/>
    <w:rsid w:val="008C4B2B"/>
    <w:rsid w:val="008C5E42"/>
    <w:rsid w:val="008C65CD"/>
    <w:rsid w:val="008D0201"/>
    <w:rsid w:val="008D036F"/>
    <w:rsid w:val="008D08E8"/>
    <w:rsid w:val="008D1C9C"/>
    <w:rsid w:val="008D27A8"/>
    <w:rsid w:val="008D2873"/>
    <w:rsid w:val="008D2FEF"/>
    <w:rsid w:val="008D3CDD"/>
    <w:rsid w:val="008D4068"/>
    <w:rsid w:val="008D423D"/>
    <w:rsid w:val="008D442E"/>
    <w:rsid w:val="008D569B"/>
    <w:rsid w:val="008D577A"/>
    <w:rsid w:val="008D596C"/>
    <w:rsid w:val="008D6044"/>
    <w:rsid w:val="008D65D7"/>
    <w:rsid w:val="008D6887"/>
    <w:rsid w:val="008D716E"/>
    <w:rsid w:val="008D7D8C"/>
    <w:rsid w:val="008D7DAB"/>
    <w:rsid w:val="008E035A"/>
    <w:rsid w:val="008E1BD3"/>
    <w:rsid w:val="008E3474"/>
    <w:rsid w:val="008E38ED"/>
    <w:rsid w:val="008E3EDF"/>
    <w:rsid w:val="008E3FED"/>
    <w:rsid w:val="008E4849"/>
    <w:rsid w:val="008F006A"/>
    <w:rsid w:val="008F0B6C"/>
    <w:rsid w:val="008F0BBC"/>
    <w:rsid w:val="008F0E81"/>
    <w:rsid w:val="008F17A3"/>
    <w:rsid w:val="008F2AC3"/>
    <w:rsid w:val="008F2C51"/>
    <w:rsid w:val="008F3005"/>
    <w:rsid w:val="008F4292"/>
    <w:rsid w:val="008F43A4"/>
    <w:rsid w:val="008F46CB"/>
    <w:rsid w:val="008F4C52"/>
    <w:rsid w:val="008F72B7"/>
    <w:rsid w:val="008F7910"/>
    <w:rsid w:val="00900AC2"/>
    <w:rsid w:val="009014B1"/>
    <w:rsid w:val="00901CF6"/>
    <w:rsid w:val="0090233E"/>
    <w:rsid w:val="00902B9F"/>
    <w:rsid w:val="0090375C"/>
    <w:rsid w:val="0090453C"/>
    <w:rsid w:val="00904E20"/>
    <w:rsid w:val="00904E51"/>
    <w:rsid w:val="00905237"/>
    <w:rsid w:val="009057E4"/>
    <w:rsid w:val="00906253"/>
    <w:rsid w:val="00906258"/>
    <w:rsid w:val="0090648F"/>
    <w:rsid w:val="0090753A"/>
    <w:rsid w:val="00907B76"/>
    <w:rsid w:val="0091083F"/>
    <w:rsid w:val="00910C5D"/>
    <w:rsid w:val="00912673"/>
    <w:rsid w:val="00912692"/>
    <w:rsid w:val="00912814"/>
    <w:rsid w:val="00912DB3"/>
    <w:rsid w:val="00913350"/>
    <w:rsid w:val="00913430"/>
    <w:rsid w:val="0091411A"/>
    <w:rsid w:val="009176FB"/>
    <w:rsid w:val="00917E72"/>
    <w:rsid w:val="0092047D"/>
    <w:rsid w:val="009204D3"/>
    <w:rsid w:val="009205A5"/>
    <w:rsid w:val="009209D6"/>
    <w:rsid w:val="009229DA"/>
    <w:rsid w:val="00923F30"/>
    <w:rsid w:val="009244B9"/>
    <w:rsid w:val="00924891"/>
    <w:rsid w:val="009251B4"/>
    <w:rsid w:val="009252A9"/>
    <w:rsid w:val="00925C33"/>
    <w:rsid w:val="009267C3"/>
    <w:rsid w:val="00926821"/>
    <w:rsid w:val="009273F9"/>
    <w:rsid w:val="0092752D"/>
    <w:rsid w:val="009278B6"/>
    <w:rsid w:val="00927E3A"/>
    <w:rsid w:val="00930020"/>
    <w:rsid w:val="00930627"/>
    <w:rsid w:val="00930B5B"/>
    <w:rsid w:val="0093135C"/>
    <w:rsid w:val="009317F8"/>
    <w:rsid w:val="00931D0D"/>
    <w:rsid w:val="0093254B"/>
    <w:rsid w:val="009328A8"/>
    <w:rsid w:val="0093302A"/>
    <w:rsid w:val="009330E9"/>
    <w:rsid w:val="00933D9C"/>
    <w:rsid w:val="00934ACA"/>
    <w:rsid w:val="0093501E"/>
    <w:rsid w:val="00935A83"/>
    <w:rsid w:val="00935ABD"/>
    <w:rsid w:val="009364FE"/>
    <w:rsid w:val="009368EF"/>
    <w:rsid w:val="00936CA4"/>
    <w:rsid w:val="00941CCB"/>
    <w:rsid w:val="00941FB1"/>
    <w:rsid w:val="0094234C"/>
    <w:rsid w:val="00942BE5"/>
    <w:rsid w:val="00943422"/>
    <w:rsid w:val="00943D87"/>
    <w:rsid w:val="0094435A"/>
    <w:rsid w:val="0094695C"/>
    <w:rsid w:val="00946CD2"/>
    <w:rsid w:val="00947F0C"/>
    <w:rsid w:val="0095013B"/>
    <w:rsid w:val="0095056A"/>
    <w:rsid w:val="00950AF3"/>
    <w:rsid w:val="00950D8B"/>
    <w:rsid w:val="00951407"/>
    <w:rsid w:val="00951913"/>
    <w:rsid w:val="00953446"/>
    <w:rsid w:val="00953BF9"/>
    <w:rsid w:val="00953D39"/>
    <w:rsid w:val="00953EF6"/>
    <w:rsid w:val="00954ACC"/>
    <w:rsid w:val="00954D7B"/>
    <w:rsid w:val="00955971"/>
    <w:rsid w:val="00955B61"/>
    <w:rsid w:val="00956DBD"/>
    <w:rsid w:val="009573E7"/>
    <w:rsid w:val="00957F4E"/>
    <w:rsid w:val="00957F73"/>
    <w:rsid w:val="00961611"/>
    <w:rsid w:val="0096281A"/>
    <w:rsid w:val="009637FF"/>
    <w:rsid w:val="00963866"/>
    <w:rsid w:val="0096394C"/>
    <w:rsid w:val="00964B6B"/>
    <w:rsid w:val="00964DB3"/>
    <w:rsid w:val="009658C4"/>
    <w:rsid w:val="00965AB8"/>
    <w:rsid w:val="00966538"/>
    <w:rsid w:val="009669EB"/>
    <w:rsid w:val="009670B7"/>
    <w:rsid w:val="009672A8"/>
    <w:rsid w:val="00970411"/>
    <w:rsid w:val="009712A4"/>
    <w:rsid w:val="00972715"/>
    <w:rsid w:val="00972D64"/>
    <w:rsid w:val="0097469E"/>
    <w:rsid w:val="00974E10"/>
    <w:rsid w:val="00976ACB"/>
    <w:rsid w:val="00976ECA"/>
    <w:rsid w:val="00977D57"/>
    <w:rsid w:val="00977F7C"/>
    <w:rsid w:val="00980936"/>
    <w:rsid w:val="009818B4"/>
    <w:rsid w:val="00981972"/>
    <w:rsid w:val="00982B0B"/>
    <w:rsid w:val="00982B0D"/>
    <w:rsid w:val="0098390C"/>
    <w:rsid w:val="00983B9C"/>
    <w:rsid w:val="00984408"/>
    <w:rsid w:val="0098462D"/>
    <w:rsid w:val="009847CD"/>
    <w:rsid w:val="00984B41"/>
    <w:rsid w:val="009851D2"/>
    <w:rsid w:val="00986273"/>
    <w:rsid w:val="00986F28"/>
    <w:rsid w:val="0098780E"/>
    <w:rsid w:val="009909DC"/>
    <w:rsid w:val="0099176F"/>
    <w:rsid w:val="009937AC"/>
    <w:rsid w:val="0099394C"/>
    <w:rsid w:val="009944F2"/>
    <w:rsid w:val="00994957"/>
    <w:rsid w:val="00994A4C"/>
    <w:rsid w:val="00994D33"/>
    <w:rsid w:val="00995A25"/>
    <w:rsid w:val="00995BE4"/>
    <w:rsid w:val="00995D73"/>
    <w:rsid w:val="0099609E"/>
    <w:rsid w:val="0099710B"/>
    <w:rsid w:val="009A0D21"/>
    <w:rsid w:val="009A1D04"/>
    <w:rsid w:val="009A1E7D"/>
    <w:rsid w:val="009A2797"/>
    <w:rsid w:val="009A2DD0"/>
    <w:rsid w:val="009A37D2"/>
    <w:rsid w:val="009A6F83"/>
    <w:rsid w:val="009A75FB"/>
    <w:rsid w:val="009A7F6A"/>
    <w:rsid w:val="009B0E9F"/>
    <w:rsid w:val="009B1359"/>
    <w:rsid w:val="009B180E"/>
    <w:rsid w:val="009B264C"/>
    <w:rsid w:val="009B4066"/>
    <w:rsid w:val="009B4710"/>
    <w:rsid w:val="009B48C9"/>
    <w:rsid w:val="009B49D2"/>
    <w:rsid w:val="009B510B"/>
    <w:rsid w:val="009B7ED2"/>
    <w:rsid w:val="009C0D9C"/>
    <w:rsid w:val="009C1C88"/>
    <w:rsid w:val="009C233B"/>
    <w:rsid w:val="009C23DA"/>
    <w:rsid w:val="009C2A2E"/>
    <w:rsid w:val="009C351B"/>
    <w:rsid w:val="009C599F"/>
    <w:rsid w:val="009C59C6"/>
    <w:rsid w:val="009C5CED"/>
    <w:rsid w:val="009D02FE"/>
    <w:rsid w:val="009D05F9"/>
    <w:rsid w:val="009D1094"/>
    <w:rsid w:val="009D1668"/>
    <w:rsid w:val="009D1A5C"/>
    <w:rsid w:val="009D1CB7"/>
    <w:rsid w:val="009D1D60"/>
    <w:rsid w:val="009D2786"/>
    <w:rsid w:val="009D2D09"/>
    <w:rsid w:val="009D44BC"/>
    <w:rsid w:val="009D455D"/>
    <w:rsid w:val="009D4DFF"/>
    <w:rsid w:val="009D50B8"/>
    <w:rsid w:val="009D520A"/>
    <w:rsid w:val="009D52F6"/>
    <w:rsid w:val="009D5537"/>
    <w:rsid w:val="009D58E0"/>
    <w:rsid w:val="009D617B"/>
    <w:rsid w:val="009E0154"/>
    <w:rsid w:val="009E0C20"/>
    <w:rsid w:val="009E1109"/>
    <w:rsid w:val="009E1698"/>
    <w:rsid w:val="009E195C"/>
    <w:rsid w:val="009E238B"/>
    <w:rsid w:val="009E3B46"/>
    <w:rsid w:val="009E3D5B"/>
    <w:rsid w:val="009E4323"/>
    <w:rsid w:val="009E4988"/>
    <w:rsid w:val="009E6785"/>
    <w:rsid w:val="009E6A28"/>
    <w:rsid w:val="009F0F83"/>
    <w:rsid w:val="009F15A6"/>
    <w:rsid w:val="009F2105"/>
    <w:rsid w:val="009F2640"/>
    <w:rsid w:val="009F2DF2"/>
    <w:rsid w:val="009F44F4"/>
    <w:rsid w:val="009F4816"/>
    <w:rsid w:val="009F58A7"/>
    <w:rsid w:val="009F631B"/>
    <w:rsid w:val="009F74D0"/>
    <w:rsid w:val="00A00344"/>
    <w:rsid w:val="00A01956"/>
    <w:rsid w:val="00A0232D"/>
    <w:rsid w:val="00A02C62"/>
    <w:rsid w:val="00A02D8F"/>
    <w:rsid w:val="00A02FD2"/>
    <w:rsid w:val="00A033EF"/>
    <w:rsid w:val="00A03928"/>
    <w:rsid w:val="00A041FD"/>
    <w:rsid w:val="00A0426D"/>
    <w:rsid w:val="00A04859"/>
    <w:rsid w:val="00A056CF"/>
    <w:rsid w:val="00A079F8"/>
    <w:rsid w:val="00A10B3E"/>
    <w:rsid w:val="00A10BC3"/>
    <w:rsid w:val="00A11BF5"/>
    <w:rsid w:val="00A121B6"/>
    <w:rsid w:val="00A12735"/>
    <w:rsid w:val="00A13A9E"/>
    <w:rsid w:val="00A1434B"/>
    <w:rsid w:val="00A15514"/>
    <w:rsid w:val="00A16860"/>
    <w:rsid w:val="00A16E75"/>
    <w:rsid w:val="00A16EA2"/>
    <w:rsid w:val="00A21E1C"/>
    <w:rsid w:val="00A223CE"/>
    <w:rsid w:val="00A22C3D"/>
    <w:rsid w:val="00A22D97"/>
    <w:rsid w:val="00A23613"/>
    <w:rsid w:val="00A24A3C"/>
    <w:rsid w:val="00A26533"/>
    <w:rsid w:val="00A268B5"/>
    <w:rsid w:val="00A2748F"/>
    <w:rsid w:val="00A3068B"/>
    <w:rsid w:val="00A3124B"/>
    <w:rsid w:val="00A3164F"/>
    <w:rsid w:val="00A31FA7"/>
    <w:rsid w:val="00A32766"/>
    <w:rsid w:val="00A330D4"/>
    <w:rsid w:val="00A34E48"/>
    <w:rsid w:val="00A35882"/>
    <w:rsid w:val="00A3621E"/>
    <w:rsid w:val="00A366D5"/>
    <w:rsid w:val="00A36D2D"/>
    <w:rsid w:val="00A37DDB"/>
    <w:rsid w:val="00A37E09"/>
    <w:rsid w:val="00A37E47"/>
    <w:rsid w:val="00A402FA"/>
    <w:rsid w:val="00A40493"/>
    <w:rsid w:val="00A42A4B"/>
    <w:rsid w:val="00A43689"/>
    <w:rsid w:val="00A44009"/>
    <w:rsid w:val="00A44184"/>
    <w:rsid w:val="00A443B4"/>
    <w:rsid w:val="00A46125"/>
    <w:rsid w:val="00A46C48"/>
    <w:rsid w:val="00A47290"/>
    <w:rsid w:val="00A4747C"/>
    <w:rsid w:val="00A476BA"/>
    <w:rsid w:val="00A47A11"/>
    <w:rsid w:val="00A47E02"/>
    <w:rsid w:val="00A50318"/>
    <w:rsid w:val="00A507C2"/>
    <w:rsid w:val="00A51020"/>
    <w:rsid w:val="00A515DB"/>
    <w:rsid w:val="00A51887"/>
    <w:rsid w:val="00A51FEB"/>
    <w:rsid w:val="00A53008"/>
    <w:rsid w:val="00A537DA"/>
    <w:rsid w:val="00A5383D"/>
    <w:rsid w:val="00A53857"/>
    <w:rsid w:val="00A5385C"/>
    <w:rsid w:val="00A540C6"/>
    <w:rsid w:val="00A54A4D"/>
    <w:rsid w:val="00A54E1A"/>
    <w:rsid w:val="00A55734"/>
    <w:rsid w:val="00A55CC8"/>
    <w:rsid w:val="00A56A85"/>
    <w:rsid w:val="00A60B4D"/>
    <w:rsid w:val="00A60DBF"/>
    <w:rsid w:val="00A61318"/>
    <w:rsid w:val="00A61C99"/>
    <w:rsid w:val="00A62196"/>
    <w:rsid w:val="00A6331E"/>
    <w:rsid w:val="00A6374F"/>
    <w:rsid w:val="00A638AA"/>
    <w:rsid w:val="00A63B6B"/>
    <w:rsid w:val="00A64E62"/>
    <w:rsid w:val="00A652CB"/>
    <w:rsid w:val="00A65393"/>
    <w:rsid w:val="00A653DF"/>
    <w:rsid w:val="00A655C9"/>
    <w:rsid w:val="00A65DD8"/>
    <w:rsid w:val="00A66460"/>
    <w:rsid w:val="00A66A5F"/>
    <w:rsid w:val="00A67E2F"/>
    <w:rsid w:val="00A7050C"/>
    <w:rsid w:val="00A72F87"/>
    <w:rsid w:val="00A735D0"/>
    <w:rsid w:val="00A7423A"/>
    <w:rsid w:val="00A7452F"/>
    <w:rsid w:val="00A74758"/>
    <w:rsid w:val="00A74F86"/>
    <w:rsid w:val="00A7546F"/>
    <w:rsid w:val="00A7665D"/>
    <w:rsid w:val="00A77130"/>
    <w:rsid w:val="00A77C12"/>
    <w:rsid w:val="00A77FA0"/>
    <w:rsid w:val="00A803F9"/>
    <w:rsid w:val="00A80B8B"/>
    <w:rsid w:val="00A8112E"/>
    <w:rsid w:val="00A816C6"/>
    <w:rsid w:val="00A82483"/>
    <w:rsid w:val="00A83786"/>
    <w:rsid w:val="00A83A6C"/>
    <w:rsid w:val="00A84473"/>
    <w:rsid w:val="00A84C4C"/>
    <w:rsid w:val="00A84E82"/>
    <w:rsid w:val="00A85D73"/>
    <w:rsid w:val="00A9020C"/>
    <w:rsid w:val="00A9101E"/>
    <w:rsid w:val="00A92EC1"/>
    <w:rsid w:val="00A93662"/>
    <w:rsid w:val="00A936AF"/>
    <w:rsid w:val="00A93FBA"/>
    <w:rsid w:val="00A95214"/>
    <w:rsid w:val="00A95277"/>
    <w:rsid w:val="00A95667"/>
    <w:rsid w:val="00A96BB8"/>
    <w:rsid w:val="00A96F09"/>
    <w:rsid w:val="00A97526"/>
    <w:rsid w:val="00A97583"/>
    <w:rsid w:val="00AA1317"/>
    <w:rsid w:val="00AA160F"/>
    <w:rsid w:val="00AA2723"/>
    <w:rsid w:val="00AA4219"/>
    <w:rsid w:val="00AA4567"/>
    <w:rsid w:val="00AA4A90"/>
    <w:rsid w:val="00AA54D5"/>
    <w:rsid w:val="00AA57FC"/>
    <w:rsid w:val="00AA6196"/>
    <w:rsid w:val="00AA7C19"/>
    <w:rsid w:val="00AA7EA8"/>
    <w:rsid w:val="00AB0293"/>
    <w:rsid w:val="00AB0881"/>
    <w:rsid w:val="00AB0C20"/>
    <w:rsid w:val="00AB11CA"/>
    <w:rsid w:val="00AB1405"/>
    <w:rsid w:val="00AB20A8"/>
    <w:rsid w:val="00AB31AE"/>
    <w:rsid w:val="00AB3480"/>
    <w:rsid w:val="00AB372C"/>
    <w:rsid w:val="00AB428E"/>
    <w:rsid w:val="00AB467D"/>
    <w:rsid w:val="00AB5EDB"/>
    <w:rsid w:val="00AB6AB3"/>
    <w:rsid w:val="00AB6D71"/>
    <w:rsid w:val="00AB7203"/>
    <w:rsid w:val="00AB7584"/>
    <w:rsid w:val="00AB7F8E"/>
    <w:rsid w:val="00AC0016"/>
    <w:rsid w:val="00AC01B4"/>
    <w:rsid w:val="00AC0853"/>
    <w:rsid w:val="00AC0F0A"/>
    <w:rsid w:val="00AC18F6"/>
    <w:rsid w:val="00AC1AB6"/>
    <w:rsid w:val="00AC1FAC"/>
    <w:rsid w:val="00AC2FCD"/>
    <w:rsid w:val="00AC30F0"/>
    <w:rsid w:val="00AC402C"/>
    <w:rsid w:val="00AC4A78"/>
    <w:rsid w:val="00AC4C5B"/>
    <w:rsid w:val="00AC573F"/>
    <w:rsid w:val="00AC592F"/>
    <w:rsid w:val="00AC5AD1"/>
    <w:rsid w:val="00AC7A27"/>
    <w:rsid w:val="00AC7A8E"/>
    <w:rsid w:val="00AC7F77"/>
    <w:rsid w:val="00AD33EA"/>
    <w:rsid w:val="00AD396B"/>
    <w:rsid w:val="00AD4DF5"/>
    <w:rsid w:val="00AD5604"/>
    <w:rsid w:val="00AD5701"/>
    <w:rsid w:val="00AD67F3"/>
    <w:rsid w:val="00AD692F"/>
    <w:rsid w:val="00AD6953"/>
    <w:rsid w:val="00AD6B2D"/>
    <w:rsid w:val="00AE063A"/>
    <w:rsid w:val="00AE16F5"/>
    <w:rsid w:val="00AE2078"/>
    <w:rsid w:val="00AE29D4"/>
    <w:rsid w:val="00AE2C0B"/>
    <w:rsid w:val="00AE311C"/>
    <w:rsid w:val="00AE3DD5"/>
    <w:rsid w:val="00AE5200"/>
    <w:rsid w:val="00AE5BE4"/>
    <w:rsid w:val="00AE6CF8"/>
    <w:rsid w:val="00AE78F4"/>
    <w:rsid w:val="00AF01BC"/>
    <w:rsid w:val="00AF145F"/>
    <w:rsid w:val="00AF1D3E"/>
    <w:rsid w:val="00AF3A86"/>
    <w:rsid w:val="00AF4501"/>
    <w:rsid w:val="00B0055F"/>
    <w:rsid w:val="00B00B9C"/>
    <w:rsid w:val="00B02D50"/>
    <w:rsid w:val="00B03215"/>
    <w:rsid w:val="00B03681"/>
    <w:rsid w:val="00B03D95"/>
    <w:rsid w:val="00B04FBD"/>
    <w:rsid w:val="00B05365"/>
    <w:rsid w:val="00B06186"/>
    <w:rsid w:val="00B071D9"/>
    <w:rsid w:val="00B0728F"/>
    <w:rsid w:val="00B102B6"/>
    <w:rsid w:val="00B103F6"/>
    <w:rsid w:val="00B107C9"/>
    <w:rsid w:val="00B11366"/>
    <w:rsid w:val="00B1199D"/>
    <w:rsid w:val="00B11C40"/>
    <w:rsid w:val="00B11DC2"/>
    <w:rsid w:val="00B136DB"/>
    <w:rsid w:val="00B14731"/>
    <w:rsid w:val="00B14FC8"/>
    <w:rsid w:val="00B1583A"/>
    <w:rsid w:val="00B15DDF"/>
    <w:rsid w:val="00B16181"/>
    <w:rsid w:val="00B176E5"/>
    <w:rsid w:val="00B17812"/>
    <w:rsid w:val="00B17F8F"/>
    <w:rsid w:val="00B22DA8"/>
    <w:rsid w:val="00B24850"/>
    <w:rsid w:val="00B27232"/>
    <w:rsid w:val="00B30AB7"/>
    <w:rsid w:val="00B330D5"/>
    <w:rsid w:val="00B335AC"/>
    <w:rsid w:val="00B3382A"/>
    <w:rsid w:val="00B33B59"/>
    <w:rsid w:val="00B341DC"/>
    <w:rsid w:val="00B345EF"/>
    <w:rsid w:val="00B35503"/>
    <w:rsid w:val="00B35515"/>
    <w:rsid w:val="00B368F2"/>
    <w:rsid w:val="00B36C33"/>
    <w:rsid w:val="00B37A56"/>
    <w:rsid w:val="00B40C13"/>
    <w:rsid w:val="00B40FD1"/>
    <w:rsid w:val="00B419BF"/>
    <w:rsid w:val="00B41FAB"/>
    <w:rsid w:val="00B43AF4"/>
    <w:rsid w:val="00B457CF"/>
    <w:rsid w:val="00B45CA5"/>
    <w:rsid w:val="00B46B73"/>
    <w:rsid w:val="00B47005"/>
    <w:rsid w:val="00B47858"/>
    <w:rsid w:val="00B47898"/>
    <w:rsid w:val="00B5031D"/>
    <w:rsid w:val="00B509E6"/>
    <w:rsid w:val="00B52B12"/>
    <w:rsid w:val="00B52BD6"/>
    <w:rsid w:val="00B53985"/>
    <w:rsid w:val="00B53B38"/>
    <w:rsid w:val="00B56283"/>
    <w:rsid w:val="00B56367"/>
    <w:rsid w:val="00B573C8"/>
    <w:rsid w:val="00B57427"/>
    <w:rsid w:val="00B578C9"/>
    <w:rsid w:val="00B57BC4"/>
    <w:rsid w:val="00B57F15"/>
    <w:rsid w:val="00B607DA"/>
    <w:rsid w:val="00B61300"/>
    <w:rsid w:val="00B61970"/>
    <w:rsid w:val="00B61B43"/>
    <w:rsid w:val="00B63247"/>
    <w:rsid w:val="00B632FB"/>
    <w:rsid w:val="00B63557"/>
    <w:rsid w:val="00B64013"/>
    <w:rsid w:val="00B6427A"/>
    <w:rsid w:val="00B649BE"/>
    <w:rsid w:val="00B64A89"/>
    <w:rsid w:val="00B65BCD"/>
    <w:rsid w:val="00B66A2E"/>
    <w:rsid w:val="00B70146"/>
    <w:rsid w:val="00B70428"/>
    <w:rsid w:val="00B707D7"/>
    <w:rsid w:val="00B7255B"/>
    <w:rsid w:val="00B730F1"/>
    <w:rsid w:val="00B73427"/>
    <w:rsid w:val="00B74554"/>
    <w:rsid w:val="00B74A35"/>
    <w:rsid w:val="00B756FB"/>
    <w:rsid w:val="00B76E8D"/>
    <w:rsid w:val="00B76FBF"/>
    <w:rsid w:val="00B77A4D"/>
    <w:rsid w:val="00B8016D"/>
    <w:rsid w:val="00B805F3"/>
    <w:rsid w:val="00B815C3"/>
    <w:rsid w:val="00B8212A"/>
    <w:rsid w:val="00B8246B"/>
    <w:rsid w:val="00B82795"/>
    <w:rsid w:val="00B83021"/>
    <w:rsid w:val="00B83DF4"/>
    <w:rsid w:val="00B841BC"/>
    <w:rsid w:val="00B8451E"/>
    <w:rsid w:val="00B85A07"/>
    <w:rsid w:val="00B86484"/>
    <w:rsid w:val="00B875DE"/>
    <w:rsid w:val="00B92B73"/>
    <w:rsid w:val="00B9373A"/>
    <w:rsid w:val="00B94454"/>
    <w:rsid w:val="00B96519"/>
    <w:rsid w:val="00BA0B3F"/>
    <w:rsid w:val="00BA2938"/>
    <w:rsid w:val="00BA4165"/>
    <w:rsid w:val="00BA5238"/>
    <w:rsid w:val="00BA5989"/>
    <w:rsid w:val="00BA6438"/>
    <w:rsid w:val="00BA6749"/>
    <w:rsid w:val="00BA7594"/>
    <w:rsid w:val="00BA7D22"/>
    <w:rsid w:val="00BB05AC"/>
    <w:rsid w:val="00BB0D18"/>
    <w:rsid w:val="00BB0FE2"/>
    <w:rsid w:val="00BB16E5"/>
    <w:rsid w:val="00BB2226"/>
    <w:rsid w:val="00BB3173"/>
    <w:rsid w:val="00BB3E28"/>
    <w:rsid w:val="00BB4A53"/>
    <w:rsid w:val="00BB4B54"/>
    <w:rsid w:val="00BB6FFE"/>
    <w:rsid w:val="00BB769F"/>
    <w:rsid w:val="00BB78C6"/>
    <w:rsid w:val="00BB79F8"/>
    <w:rsid w:val="00BC0796"/>
    <w:rsid w:val="00BC0FC6"/>
    <w:rsid w:val="00BC10F3"/>
    <w:rsid w:val="00BC2AC9"/>
    <w:rsid w:val="00BC36BF"/>
    <w:rsid w:val="00BC3AFA"/>
    <w:rsid w:val="00BC40F4"/>
    <w:rsid w:val="00BC4B1B"/>
    <w:rsid w:val="00BC4E0A"/>
    <w:rsid w:val="00BC5586"/>
    <w:rsid w:val="00BC5870"/>
    <w:rsid w:val="00BC60E1"/>
    <w:rsid w:val="00BD09FD"/>
    <w:rsid w:val="00BD0B6B"/>
    <w:rsid w:val="00BD0FCE"/>
    <w:rsid w:val="00BD1A04"/>
    <w:rsid w:val="00BD1AD0"/>
    <w:rsid w:val="00BD30FF"/>
    <w:rsid w:val="00BD3165"/>
    <w:rsid w:val="00BD340E"/>
    <w:rsid w:val="00BD3CCF"/>
    <w:rsid w:val="00BD40F9"/>
    <w:rsid w:val="00BD43C0"/>
    <w:rsid w:val="00BD4905"/>
    <w:rsid w:val="00BD5678"/>
    <w:rsid w:val="00BD5DA4"/>
    <w:rsid w:val="00BE054B"/>
    <w:rsid w:val="00BE0F4F"/>
    <w:rsid w:val="00BE13A2"/>
    <w:rsid w:val="00BE1598"/>
    <w:rsid w:val="00BE1E45"/>
    <w:rsid w:val="00BE2303"/>
    <w:rsid w:val="00BE2C80"/>
    <w:rsid w:val="00BE38B8"/>
    <w:rsid w:val="00BE3EDB"/>
    <w:rsid w:val="00BE4174"/>
    <w:rsid w:val="00BE69FC"/>
    <w:rsid w:val="00BE6ABA"/>
    <w:rsid w:val="00BF1247"/>
    <w:rsid w:val="00BF14D2"/>
    <w:rsid w:val="00BF1C1B"/>
    <w:rsid w:val="00BF1C70"/>
    <w:rsid w:val="00BF1D12"/>
    <w:rsid w:val="00BF1E85"/>
    <w:rsid w:val="00BF2D24"/>
    <w:rsid w:val="00BF2E89"/>
    <w:rsid w:val="00BF3168"/>
    <w:rsid w:val="00BF43E1"/>
    <w:rsid w:val="00BF4968"/>
    <w:rsid w:val="00BF5173"/>
    <w:rsid w:val="00BF7361"/>
    <w:rsid w:val="00BF7540"/>
    <w:rsid w:val="00BF7727"/>
    <w:rsid w:val="00C0092D"/>
    <w:rsid w:val="00C00CE7"/>
    <w:rsid w:val="00C014CC"/>
    <w:rsid w:val="00C01B87"/>
    <w:rsid w:val="00C026B1"/>
    <w:rsid w:val="00C03C3C"/>
    <w:rsid w:val="00C0525D"/>
    <w:rsid w:val="00C06AB5"/>
    <w:rsid w:val="00C06C89"/>
    <w:rsid w:val="00C079D5"/>
    <w:rsid w:val="00C102C5"/>
    <w:rsid w:val="00C103C5"/>
    <w:rsid w:val="00C10804"/>
    <w:rsid w:val="00C119DA"/>
    <w:rsid w:val="00C119F4"/>
    <w:rsid w:val="00C124C2"/>
    <w:rsid w:val="00C12DEE"/>
    <w:rsid w:val="00C13950"/>
    <w:rsid w:val="00C14137"/>
    <w:rsid w:val="00C14451"/>
    <w:rsid w:val="00C1510F"/>
    <w:rsid w:val="00C16194"/>
    <w:rsid w:val="00C1695B"/>
    <w:rsid w:val="00C1701C"/>
    <w:rsid w:val="00C17618"/>
    <w:rsid w:val="00C20F5D"/>
    <w:rsid w:val="00C21E6D"/>
    <w:rsid w:val="00C22E8D"/>
    <w:rsid w:val="00C25B4D"/>
    <w:rsid w:val="00C266C4"/>
    <w:rsid w:val="00C271F7"/>
    <w:rsid w:val="00C30C5A"/>
    <w:rsid w:val="00C31710"/>
    <w:rsid w:val="00C31A78"/>
    <w:rsid w:val="00C32239"/>
    <w:rsid w:val="00C330F5"/>
    <w:rsid w:val="00C333FC"/>
    <w:rsid w:val="00C33E1F"/>
    <w:rsid w:val="00C356D7"/>
    <w:rsid w:val="00C35EBA"/>
    <w:rsid w:val="00C36062"/>
    <w:rsid w:val="00C36073"/>
    <w:rsid w:val="00C37156"/>
    <w:rsid w:val="00C407F8"/>
    <w:rsid w:val="00C415F5"/>
    <w:rsid w:val="00C416D7"/>
    <w:rsid w:val="00C418E0"/>
    <w:rsid w:val="00C42509"/>
    <w:rsid w:val="00C42904"/>
    <w:rsid w:val="00C42B40"/>
    <w:rsid w:val="00C43FD1"/>
    <w:rsid w:val="00C44175"/>
    <w:rsid w:val="00C447D8"/>
    <w:rsid w:val="00C44972"/>
    <w:rsid w:val="00C44C80"/>
    <w:rsid w:val="00C450B5"/>
    <w:rsid w:val="00C46271"/>
    <w:rsid w:val="00C46330"/>
    <w:rsid w:val="00C46529"/>
    <w:rsid w:val="00C47482"/>
    <w:rsid w:val="00C47570"/>
    <w:rsid w:val="00C50334"/>
    <w:rsid w:val="00C51282"/>
    <w:rsid w:val="00C538A3"/>
    <w:rsid w:val="00C542C5"/>
    <w:rsid w:val="00C5445C"/>
    <w:rsid w:val="00C563DF"/>
    <w:rsid w:val="00C57393"/>
    <w:rsid w:val="00C61E0D"/>
    <w:rsid w:val="00C61E69"/>
    <w:rsid w:val="00C63039"/>
    <w:rsid w:val="00C63066"/>
    <w:rsid w:val="00C63101"/>
    <w:rsid w:val="00C63BD7"/>
    <w:rsid w:val="00C63C35"/>
    <w:rsid w:val="00C64517"/>
    <w:rsid w:val="00C64878"/>
    <w:rsid w:val="00C65254"/>
    <w:rsid w:val="00C65CD5"/>
    <w:rsid w:val="00C663BD"/>
    <w:rsid w:val="00C667D2"/>
    <w:rsid w:val="00C67D49"/>
    <w:rsid w:val="00C714AA"/>
    <w:rsid w:val="00C72BA1"/>
    <w:rsid w:val="00C72CA2"/>
    <w:rsid w:val="00C749FB"/>
    <w:rsid w:val="00C74D3A"/>
    <w:rsid w:val="00C74D77"/>
    <w:rsid w:val="00C753BF"/>
    <w:rsid w:val="00C7791A"/>
    <w:rsid w:val="00C81C5A"/>
    <w:rsid w:val="00C82EFB"/>
    <w:rsid w:val="00C84615"/>
    <w:rsid w:val="00C86B0B"/>
    <w:rsid w:val="00C87EAB"/>
    <w:rsid w:val="00C91901"/>
    <w:rsid w:val="00C91EC5"/>
    <w:rsid w:val="00C92338"/>
    <w:rsid w:val="00C924B9"/>
    <w:rsid w:val="00C94112"/>
    <w:rsid w:val="00C94C3E"/>
    <w:rsid w:val="00C95307"/>
    <w:rsid w:val="00C957C0"/>
    <w:rsid w:val="00C977F4"/>
    <w:rsid w:val="00CA0AD1"/>
    <w:rsid w:val="00CA20C6"/>
    <w:rsid w:val="00CA22CD"/>
    <w:rsid w:val="00CA2804"/>
    <w:rsid w:val="00CA2B43"/>
    <w:rsid w:val="00CA2E32"/>
    <w:rsid w:val="00CA40EA"/>
    <w:rsid w:val="00CA4F5B"/>
    <w:rsid w:val="00CA5881"/>
    <w:rsid w:val="00CA5F10"/>
    <w:rsid w:val="00CA6594"/>
    <w:rsid w:val="00CA6F66"/>
    <w:rsid w:val="00CB06E6"/>
    <w:rsid w:val="00CB0872"/>
    <w:rsid w:val="00CB17E2"/>
    <w:rsid w:val="00CB29FA"/>
    <w:rsid w:val="00CB2AB9"/>
    <w:rsid w:val="00CB424A"/>
    <w:rsid w:val="00CB4916"/>
    <w:rsid w:val="00CB5017"/>
    <w:rsid w:val="00CB55A1"/>
    <w:rsid w:val="00CB5958"/>
    <w:rsid w:val="00CB5EF4"/>
    <w:rsid w:val="00CB686C"/>
    <w:rsid w:val="00CB6BF4"/>
    <w:rsid w:val="00CC00C3"/>
    <w:rsid w:val="00CC176D"/>
    <w:rsid w:val="00CC3454"/>
    <w:rsid w:val="00CC48FE"/>
    <w:rsid w:val="00CC4E37"/>
    <w:rsid w:val="00CC4FF2"/>
    <w:rsid w:val="00CC6D4B"/>
    <w:rsid w:val="00CC720E"/>
    <w:rsid w:val="00CC7731"/>
    <w:rsid w:val="00CD021E"/>
    <w:rsid w:val="00CD0F7B"/>
    <w:rsid w:val="00CD1A33"/>
    <w:rsid w:val="00CD1DDF"/>
    <w:rsid w:val="00CD2DB4"/>
    <w:rsid w:val="00CD2FE3"/>
    <w:rsid w:val="00CD3009"/>
    <w:rsid w:val="00CD5595"/>
    <w:rsid w:val="00CD5E65"/>
    <w:rsid w:val="00CD6228"/>
    <w:rsid w:val="00CD6229"/>
    <w:rsid w:val="00CD6746"/>
    <w:rsid w:val="00CD6897"/>
    <w:rsid w:val="00CE15C0"/>
    <w:rsid w:val="00CE2900"/>
    <w:rsid w:val="00CE2C94"/>
    <w:rsid w:val="00CE325A"/>
    <w:rsid w:val="00CE3614"/>
    <w:rsid w:val="00CE3B96"/>
    <w:rsid w:val="00CE400E"/>
    <w:rsid w:val="00CE448F"/>
    <w:rsid w:val="00CE4772"/>
    <w:rsid w:val="00CE5559"/>
    <w:rsid w:val="00CE6B1C"/>
    <w:rsid w:val="00CE6B4A"/>
    <w:rsid w:val="00CE7E24"/>
    <w:rsid w:val="00CE7E91"/>
    <w:rsid w:val="00CF0B90"/>
    <w:rsid w:val="00CF0D39"/>
    <w:rsid w:val="00CF11FA"/>
    <w:rsid w:val="00CF1789"/>
    <w:rsid w:val="00CF237D"/>
    <w:rsid w:val="00CF283A"/>
    <w:rsid w:val="00CF2849"/>
    <w:rsid w:val="00CF39F2"/>
    <w:rsid w:val="00CF3DE7"/>
    <w:rsid w:val="00CF4DBE"/>
    <w:rsid w:val="00CF532F"/>
    <w:rsid w:val="00CF69AB"/>
    <w:rsid w:val="00CF7540"/>
    <w:rsid w:val="00CF755B"/>
    <w:rsid w:val="00CF7DAE"/>
    <w:rsid w:val="00D00416"/>
    <w:rsid w:val="00D00437"/>
    <w:rsid w:val="00D00D0C"/>
    <w:rsid w:val="00D013EA"/>
    <w:rsid w:val="00D02152"/>
    <w:rsid w:val="00D02A1C"/>
    <w:rsid w:val="00D035C5"/>
    <w:rsid w:val="00D03A4B"/>
    <w:rsid w:val="00D05028"/>
    <w:rsid w:val="00D05D2C"/>
    <w:rsid w:val="00D05F27"/>
    <w:rsid w:val="00D074E4"/>
    <w:rsid w:val="00D1004F"/>
    <w:rsid w:val="00D10A06"/>
    <w:rsid w:val="00D111F3"/>
    <w:rsid w:val="00D12214"/>
    <w:rsid w:val="00D12E7E"/>
    <w:rsid w:val="00D137B0"/>
    <w:rsid w:val="00D13A7E"/>
    <w:rsid w:val="00D13D83"/>
    <w:rsid w:val="00D14345"/>
    <w:rsid w:val="00D14B99"/>
    <w:rsid w:val="00D14CD5"/>
    <w:rsid w:val="00D16230"/>
    <w:rsid w:val="00D169F7"/>
    <w:rsid w:val="00D2024B"/>
    <w:rsid w:val="00D20C8A"/>
    <w:rsid w:val="00D216C6"/>
    <w:rsid w:val="00D21D40"/>
    <w:rsid w:val="00D25352"/>
    <w:rsid w:val="00D2596E"/>
    <w:rsid w:val="00D25FBC"/>
    <w:rsid w:val="00D26288"/>
    <w:rsid w:val="00D27118"/>
    <w:rsid w:val="00D27692"/>
    <w:rsid w:val="00D27DCE"/>
    <w:rsid w:val="00D30163"/>
    <w:rsid w:val="00D306C1"/>
    <w:rsid w:val="00D31847"/>
    <w:rsid w:val="00D32E3D"/>
    <w:rsid w:val="00D33260"/>
    <w:rsid w:val="00D33458"/>
    <w:rsid w:val="00D334B4"/>
    <w:rsid w:val="00D33D04"/>
    <w:rsid w:val="00D35421"/>
    <w:rsid w:val="00D35C23"/>
    <w:rsid w:val="00D363EC"/>
    <w:rsid w:val="00D375EC"/>
    <w:rsid w:val="00D37D14"/>
    <w:rsid w:val="00D405B5"/>
    <w:rsid w:val="00D40BDF"/>
    <w:rsid w:val="00D4107B"/>
    <w:rsid w:val="00D4119F"/>
    <w:rsid w:val="00D41938"/>
    <w:rsid w:val="00D42351"/>
    <w:rsid w:val="00D424DC"/>
    <w:rsid w:val="00D42CA1"/>
    <w:rsid w:val="00D440FB"/>
    <w:rsid w:val="00D44B46"/>
    <w:rsid w:val="00D455B5"/>
    <w:rsid w:val="00D4561D"/>
    <w:rsid w:val="00D45B88"/>
    <w:rsid w:val="00D46960"/>
    <w:rsid w:val="00D4731C"/>
    <w:rsid w:val="00D47471"/>
    <w:rsid w:val="00D50137"/>
    <w:rsid w:val="00D507D4"/>
    <w:rsid w:val="00D52455"/>
    <w:rsid w:val="00D52B1D"/>
    <w:rsid w:val="00D52DD2"/>
    <w:rsid w:val="00D53595"/>
    <w:rsid w:val="00D5425F"/>
    <w:rsid w:val="00D542AF"/>
    <w:rsid w:val="00D5454D"/>
    <w:rsid w:val="00D54B09"/>
    <w:rsid w:val="00D54FC6"/>
    <w:rsid w:val="00D552DD"/>
    <w:rsid w:val="00D5560B"/>
    <w:rsid w:val="00D556D0"/>
    <w:rsid w:val="00D5588A"/>
    <w:rsid w:val="00D5681A"/>
    <w:rsid w:val="00D578C2"/>
    <w:rsid w:val="00D57B9B"/>
    <w:rsid w:val="00D6080E"/>
    <w:rsid w:val="00D60E1E"/>
    <w:rsid w:val="00D60E58"/>
    <w:rsid w:val="00D6157C"/>
    <w:rsid w:val="00D61B6A"/>
    <w:rsid w:val="00D61C4E"/>
    <w:rsid w:val="00D635EB"/>
    <w:rsid w:val="00D6429E"/>
    <w:rsid w:val="00D64887"/>
    <w:rsid w:val="00D65999"/>
    <w:rsid w:val="00D65E76"/>
    <w:rsid w:val="00D665AA"/>
    <w:rsid w:val="00D670F7"/>
    <w:rsid w:val="00D6737C"/>
    <w:rsid w:val="00D71274"/>
    <w:rsid w:val="00D71C49"/>
    <w:rsid w:val="00D71E6F"/>
    <w:rsid w:val="00D72ACB"/>
    <w:rsid w:val="00D72CA9"/>
    <w:rsid w:val="00D73975"/>
    <w:rsid w:val="00D754E8"/>
    <w:rsid w:val="00D75EEE"/>
    <w:rsid w:val="00D75F21"/>
    <w:rsid w:val="00D76F3B"/>
    <w:rsid w:val="00D771E6"/>
    <w:rsid w:val="00D77EEC"/>
    <w:rsid w:val="00D80ADA"/>
    <w:rsid w:val="00D82E14"/>
    <w:rsid w:val="00D83B0F"/>
    <w:rsid w:val="00D84D3B"/>
    <w:rsid w:val="00D84EDB"/>
    <w:rsid w:val="00D84F17"/>
    <w:rsid w:val="00D85C03"/>
    <w:rsid w:val="00D86128"/>
    <w:rsid w:val="00D87001"/>
    <w:rsid w:val="00D87597"/>
    <w:rsid w:val="00D87702"/>
    <w:rsid w:val="00D90E39"/>
    <w:rsid w:val="00D91A4A"/>
    <w:rsid w:val="00D92EF5"/>
    <w:rsid w:val="00D93226"/>
    <w:rsid w:val="00D935D3"/>
    <w:rsid w:val="00D936DC"/>
    <w:rsid w:val="00D9394C"/>
    <w:rsid w:val="00D9457B"/>
    <w:rsid w:val="00D94ED8"/>
    <w:rsid w:val="00D95BD3"/>
    <w:rsid w:val="00D95C33"/>
    <w:rsid w:val="00D95C88"/>
    <w:rsid w:val="00D96295"/>
    <w:rsid w:val="00D9672B"/>
    <w:rsid w:val="00D96907"/>
    <w:rsid w:val="00D96D41"/>
    <w:rsid w:val="00D97A52"/>
    <w:rsid w:val="00DA0938"/>
    <w:rsid w:val="00DA0BB3"/>
    <w:rsid w:val="00DA0E2F"/>
    <w:rsid w:val="00DA0F88"/>
    <w:rsid w:val="00DA1272"/>
    <w:rsid w:val="00DA2298"/>
    <w:rsid w:val="00DA3328"/>
    <w:rsid w:val="00DA352E"/>
    <w:rsid w:val="00DA39A2"/>
    <w:rsid w:val="00DA39FA"/>
    <w:rsid w:val="00DA3E85"/>
    <w:rsid w:val="00DA471B"/>
    <w:rsid w:val="00DA53AF"/>
    <w:rsid w:val="00DA5ACE"/>
    <w:rsid w:val="00DA7A00"/>
    <w:rsid w:val="00DA7A8F"/>
    <w:rsid w:val="00DA7B22"/>
    <w:rsid w:val="00DA7EF9"/>
    <w:rsid w:val="00DB356F"/>
    <w:rsid w:val="00DB45B6"/>
    <w:rsid w:val="00DB47E9"/>
    <w:rsid w:val="00DB49F3"/>
    <w:rsid w:val="00DB4AEC"/>
    <w:rsid w:val="00DB7C3D"/>
    <w:rsid w:val="00DC0B5B"/>
    <w:rsid w:val="00DC0C60"/>
    <w:rsid w:val="00DC1FAF"/>
    <w:rsid w:val="00DC24E4"/>
    <w:rsid w:val="00DC294F"/>
    <w:rsid w:val="00DC3D07"/>
    <w:rsid w:val="00DC46DA"/>
    <w:rsid w:val="00DC50CE"/>
    <w:rsid w:val="00DC5526"/>
    <w:rsid w:val="00DC68C9"/>
    <w:rsid w:val="00DD00C3"/>
    <w:rsid w:val="00DD0ABE"/>
    <w:rsid w:val="00DD0C59"/>
    <w:rsid w:val="00DD0EA9"/>
    <w:rsid w:val="00DD1AC6"/>
    <w:rsid w:val="00DD2C14"/>
    <w:rsid w:val="00DD32A2"/>
    <w:rsid w:val="00DD569E"/>
    <w:rsid w:val="00DD6687"/>
    <w:rsid w:val="00DD7193"/>
    <w:rsid w:val="00DD7920"/>
    <w:rsid w:val="00DE0E89"/>
    <w:rsid w:val="00DE0FF3"/>
    <w:rsid w:val="00DE1614"/>
    <w:rsid w:val="00DE1D74"/>
    <w:rsid w:val="00DE38DE"/>
    <w:rsid w:val="00DE3A29"/>
    <w:rsid w:val="00DE5561"/>
    <w:rsid w:val="00DF20DC"/>
    <w:rsid w:val="00DF25C3"/>
    <w:rsid w:val="00DF26A3"/>
    <w:rsid w:val="00DF2DC6"/>
    <w:rsid w:val="00DF3214"/>
    <w:rsid w:val="00DF36DC"/>
    <w:rsid w:val="00DF4C9B"/>
    <w:rsid w:val="00DF5AAD"/>
    <w:rsid w:val="00DF650D"/>
    <w:rsid w:val="00DF7A54"/>
    <w:rsid w:val="00DF7AF6"/>
    <w:rsid w:val="00E00590"/>
    <w:rsid w:val="00E011F2"/>
    <w:rsid w:val="00E01A1F"/>
    <w:rsid w:val="00E01DCE"/>
    <w:rsid w:val="00E02342"/>
    <w:rsid w:val="00E030EF"/>
    <w:rsid w:val="00E03104"/>
    <w:rsid w:val="00E035DF"/>
    <w:rsid w:val="00E06454"/>
    <w:rsid w:val="00E06815"/>
    <w:rsid w:val="00E100AC"/>
    <w:rsid w:val="00E102AD"/>
    <w:rsid w:val="00E118EC"/>
    <w:rsid w:val="00E11E6D"/>
    <w:rsid w:val="00E12D8B"/>
    <w:rsid w:val="00E13669"/>
    <w:rsid w:val="00E14E53"/>
    <w:rsid w:val="00E1511D"/>
    <w:rsid w:val="00E1571A"/>
    <w:rsid w:val="00E15F0B"/>
    <w:rsid w:val="00E1613D"/>
    <w:rsid w:val="00E16240"/>
    <w:rsid w:val="00E166C3"/>
    <w:rsid w:val="00E169EA"/>
    <w:rsid w:val="00E16E5E"/>
    <w:rsid w:val="00E2105A"/>
    <w:rsid w:val="00E211A5"/>
    <w:rsid w:val="00E21CBD"/>
    <w:rsid w:val="00E221B0"/>
    <w:rsid w:val="00E224FC"/>
    <w:rsid w:val="00E22806"/>
    <w:rsid w:val="00E236AD"/>
    <w:rsid w:val="00E2389E"/>
    <w:rsid w:val="00E242AF"/>
    <w:rsid w:val="00E24D26"/>
    <w:rsid w:val="00E25AED"/>
    <w:rsid w:val="00E25CC0"/>
    <w:rsid w:val="00E26730"/>
    <w:rsid w:val="00E27C61"/>
    <w:rsid w:val="00E300BE"/>
    <w:rsid w:val="00E30201"/>
    <w:rsid w:val="00E303DA"/>
    <w:rsid w:val="00E3112F"/>
    <w:rsid w:val="00E31216"/>
    <w:rsid w:val="00E314AA"/>
    <w:rsid w:val="00E31527"/>
    <w:rsid w:val="00E3171E"/>
    <w:rsid w:val="00E3195D"/>
    <w:rsid w:val="00E3286B"/>
    <w:rsid w:val="00E32D10"/>
    <w:rsid w:val="00E33051"/>
    <w:rsid w:val="00E33098"/>
    <w:rsid w:val="00E337BA"/>
    <w:rsid w:val="00E33B1C"/>
    <w:rsid w:val="00E349BD"/>
    <w:rsid w:val="00E34FD7"/>
    <w:rsid w:val="00E35A66"/>
    <w:rsid w:val="00E35C64"/>
    <w:rsid w:val="00E36C6C"/>
    <w:rsid w:val="00E36EFA"/>
    <w:rsid w:val="00E36FF2"/>
    <w:rsid w:val="00E37FE2"/>
    <w:rsid w:val="00E40AC4"/>
    <w:rsid w:val="00E41F5D"/>
    <w:rsid w:val="00E4390D"/>
    <w:rsid w:val="00E43AC3"/>
    <w:rsid w:val="00E43F9D"/>
    <w:rsid w:val="00E44CB9"/>
    <w:rsid w:val="00E45479"/>
    <w:rsid w:val="00E4569D"/>
    <w:rsid w:val="00E45D45"/>
    <w:rsid w:val="00E47404"/>
    <w:rsid w:val="00E476F5"/>
    <w:rsid w:val="00E47D41"/>
    <w:rsid w:val="00E505FF"/>
    <w:rsid w:val="00E50F28"/>
    <w:rsid w:val="00E5320D"/>
    <w:rsid w:val="00E53231"/>
    <w:rsid w:val="00E538D1"/>
    <w:rsid w:val="00E5482B"/>
    <w:rsid w:val="00E548FB"/>
    <w:rsid w:val="00E55322"/>
    <w:rsid w:val="00E55984"/>
    <w:rsid w:val="00E5631A"/>
    <w:rsid w:val="00E6073D"/>
    <w:rsid w:val="00E620C0"/>
    <w:rsid w:val="00E63002"/>
    <w:rsid w:val="00E643EC"/>
    <w:rsid w:val="00E64477"/>
    <w:rsid w:val="00E6463F"/>
    <w:rsid w:val="00E64876"/>
    <w:rsid w:val="00E65445"/>
    <w:rsid w:val="00E65DFD"/>
    <w:rsid w:val="00E66592"/>
    <w:rsid w:val="00E66685"/>
    <w:rsid w:val="00E668BE"/>
    <w:rsid w:val="00E66AB1"/>
    <w:rsid w:val="00E67F07"/>
    <w:rsid w:val="00E721DB"/>
    <w:rsid w:val="00E72C3B"/>
    <w:rsid w:val="00E739AD"/>
    <w:rsid w:val="00E73CA5"/>
    <w:rsid w:val="00E74F25"/>
    <w:rsid w:val="00E7511B"/>
    <w:rsid w:val="00E7532E"/>
    <w:rsid w:val="00E75631"/>
    <w:rsid w:val="00E756F4"/>
    <w:rsid w:val="00E76AFD"/>
    <w:rsid w:val="00E7748A"/>
    <w:rsid w:val="00E77D73"/>
    <w:rsid w:val="00E80181"/>
    <w:rsid w:val="00E803EE"/>
    <w:rsid w:val="00E807A6"/>
    <w:rsid w:val="00E807CE"/>
    <w:rsid w:val="00E80EE8"/>
    <w:rsid w:val="00E81106"/>
    <w:rsid w:val="00E827A4"/>
    <w:rsid w:val="00E83386"/>
    <w:rsid w:val="00E849E7"/>
    <w:rsid w:val="00E84D00"/>
    <w:rsid w:val="00E84F3E"/>
    <w:rsid w:val="00E85C2E"/>
    <w:rsid w:val="00E86448"/>
    <w:rsid w:val="00E86603"/>
    <w:rsid w:val="00E86A4C"/>
    <w:rsid w:val="00E871AC"/>
    <w:rsid w:val="00E90405"/>
    <w:rsid w:val="00E904AA"/>
    <w:rsid w:val="00E90576"/>
    <w:rsid w:val="00E90665"/>
    <w:rsid w:val="00E90FF0"/>
    <w:rsid w:val="00E9340C"/>
    <w:rsid w:val="00E9346C"/>
    <w:rsid w:val="00E93FDD"/>
    <w:rsid w:val="00E947BA"/>
    <w:rsid w:val="00E94E76"/>
    <w:rsid w:val="00E952D1"/>
    <w:rsid w:val="00E95C1E"/>
    <w:rsid w:val="00E97211"/>
    <w:rsid w:val="00EA08A9"/>
    <w:rsid w:val="00EA26BC"/>
    <w:rsid w:val="00EA31E0"/>
    <w:rsid w:val="00EA3F64"/>
    <w:rsid w:val="00EA41FC"/>
    <w:rsid w:val="00EA45FC"/>
    <w:rsid w:val="00EA5454"/>
    <w:rsid w:val="00EB031D"/>
    <w:rsid w:val="00EB04EA"/>
    <w:rsid w:val="00EB0524"/>
    <w:rsid w:val="00EB0B2F"/>
    <w:rsid w:val="00EB0B8E"/>
    <w:rsid w:val="00EB0C9E"/>
    <w:rsid w:val="00EB1AE1"/>
    <w:rsid w:val="00EB1B3B"/>
    <w:rsid w:val="00EB24EA"/>
    <w:rsid w:val="00EB2DCF"/>
    <w:rsid w:val="00EB3371"/>
    <w:rsid w:val="00EB3461"/>
    <w:rsid w:val="00EB51AC"/>
    <w:rsid w:val="00EB5376"/>
    <w:rsid w:val="00EB6B4B"/>
    <w:rsid w:val="00EC03E7"/>
    <w:rsid w:val="00EC08C9"/>
    <w:rsid w:val="00EC0FEA"/>
    <w:rsid w:val="00EC1B4B"/>
    <w:rsid w:val="00EC1CE0"/>
    <w:rsid w:val="00EC27A4"/>
    <w:rsid w:val="00EC2FDB"/>
    <w:rsid w:val="00EC3C7F"/>
    <w:rsid w:val="00EC4373"/>
    <w:rsid w:val="00EC447E"/>
    <w:rsid w:val="00EC473E"/>
    <w:rsid w:val="00EC50D3"/>
    <w:rsid w:val="00EC76FA"/>
    <w:rsid w:val="00EC7F3C"/>
    <w:rsid w:val="00ED0A95"/>
    <w:rsid w:val="00ED1114"/>
    <w:rsid w:val="00ED1A29"/>
    <w:rsid w:val="00ED22D3"/>
    <w:rsid w:val="00ED27B7"/>
    <w:rsid w:val="00ED2FE6"/>
    <w:rsid w:val="00ED3AF0"/>
    <w:rsid w:val="00ED413B"/>
    <w:rsid w:val="00ED426C"/>
    <w:rsid w:val="00ED440B"/>
    <w:rsid w:val="00ED45C0"/>
    <w:rsid w:val="00ED5AAB"/>
    <w:rsid w:val="00ED5D2B"/>
    <w:rsid w:val="00ED6DCD"/>
    <w:rsid w:val="00ED7A01"/>
    <w:rsid w:val="00EE08C7"/>
    <w:rsid w:val="00EE0B53"/>
    <w:rsid w:val="00EE132D"/>
    <w:rsid w:val="00EE2017"/>
    <w:rsid w:val="00EE2344"/>
    <w:rsid w:val="00EE3C8B"/>
    <w:rsid w:val="00EE42F6"/>
    <w:rsid w:val="00EE489D"/>
    <w:rsid w:val="00EE4A5D"/>
    <w:rsid w:val="00EE5327"/>
    <w:rsid w:val="00EE66C7"/>
    <w:rsid w:val="00EE6952"/>
    <w:rsid w:val="00EE6EA6"/>
    <w:rsid w:val="00EE72E0"/>
    <w:rsid w:val="00EE78B1"/>
    <w:rsid w:val="00EE7A49"/>
    <w:rsid w:val="00EE7C9D"/>
    <w:rsid w:val="00EF04F0"/>
    <w:rsid w:val="00EF145D"/>
    <w:rsid w:val="00EF21ED"/>
    <w:rsid w:val="00EF25D8"/>
    <w:rsid w:val="00EF2613"/>
    <w:rsid w:val="00EF26BF"/>
    <w:rsid w:val="00EF43F4"/>
    <w:rsid w:val="00EF74E5"/>
    <w:rsid w:val="00F00879"/>
    <w:rsid w:val="00F01506"/>
    <w:rsid w:val="00F01EFB"/>
    <w:rsid w:val="00F02050"/>
    <w:rsid w:val="00F03B98"/>
    <w:rsid w:val="00F05544"/>
    <w:rsid w:val="00F0557B"/>
    <w:rsid w:val="00F05882"/>
    <w:rsid w:val="00F065DE"/>
    <w:rsid w:val="00F06A0C"/>
    <w:rsid w:val="00F07723"/>
    <w:rsid w:val="00F077EA"/>
    <w:rsid w:val="00F07A19"/>
    <w:rsid w:val="00F07C03"/>
    <w:rsid w:val="00F07E43"/>
    <w:rsid w:val="00F10AAF"/>
    <w:rsid w:val="00F10B3D"/>
    <w:rsid w:val="00F126EE"/>
    <w:rsid w:val="00F12DF1"/>
    <w:rsid w:val="00F13824"/>
    <w:rsid w:val="00F13C5B"/>
    <w:rsid w:val="00F13FE8"/>
    <w:rsid w:val="00F14A88"/>
    <w:rsid w:val="00F14C20"/>
    <w:rsid w:val="00F14C7F"/>
    <w:rsid w:val="00F159D5"/>
    <w:rsid w:val="00F162FC"/>
    <w:rsid w:val="00F16C6B"/>
    <w:rsid w:val="00F21352"/>
    <w:rsid w:val="00F2293E"/>
    <w:rsid w:val="00F23915"/>
    <w:rsid w:val="00F26916"/>
    <w:rsid w:val="00F26B5A"/>
    <w:rsid w:val="00F26B7C"/>
    <w:rsid w:val="00F26E53"/>
    <w:rsid w:val="00F27155"/>
    <w:rsid w:val="00F27255"/>
    <w:rsid w:val="00F30E2D"/>
    <w:rsid w:val="00F3165F"/>
    <w:rsid w:val="00F31775"/>
    <w:rsid w:val="00F31929"/>
    <w:rsid w:val="00F319C6"/>
    <w:rsid w:val="00F31E71"/>
    <w:rsid w:val="00F31F59"/>
    <w:rsid w:val="00F32142"/>
    <w:rsid w:val="00F32FBA"/>
    <w:rsid w:val="00F337F9"/>
    <w:rsid w:val="00F33E8E"/>
    <w:rsid w:val="00F33F08"/>
    <w:rsid w:val="00F341AA"/>
    <w:rsid w:val="00F35641"/>
    <w:rsid w:val="00F3718C"/>
    <w:rsid w:val="00F37238"/>
    <w:rsid w:val="00F37392"/>
    <w:rsid w:val="00F37581"/>
    <w:rsid w:val="00F37F47"/>
    <w:rsid w:val="00F41959"/>
    <w:rsid w:val="00F433A0"/>
    <w:rsid w:val="00F43590"/>
    <w:rsid w:val="00F440E6"/>
    <w:rsid w:val="00F4491B"/>
    <w:rsid w:val="00F45D57"/>
    <w:rsid w:val="00F464D8"/>
    <w:rsid w:val="00F504CD"/>
    <w:rsid w:val="00F50A39"/>
    <w:rsid w:val="00F51104"/>
    <w:rsid w:val="00F5130D"/>
    <w:rsid w:val="00F52751"/>
    <w:rsid w:val="00F53E6C"/>
    <w:rsid w:val="00F545C7"/>
    <w:rsid w:val="00F54C90"/>
    <w:rsid w:val="00F551B6"/>
    <w:rsid w:val="00F563E1"/>
    <w:rsid w:val="00F5779B"/>
    <w:rsid w:val="00F60E30"/>
    <w:rsid w:val="00F61EBA"/>
    <w:rsid w:val="00F62F52"/>
    <w:rsid w:val="00F635A6"/>
    <w:rsid w:val="00F635E9"/>
    <w:rsid w:val="00F639A4"/>
    <w:rsid w:val="00F63A04"/>
    <w:rsid w:val="00F64285"/>
    <w:rsid w:val="00F64692"/>
    <w:rsid w:val="00F648AD"/>
    <w:rsid w:val="00F65AAC"/>
    <w:rsid w:val="00F665C0"/>
    <w:rsid w:val="00F666C9"/>
    <w:rsid w:val="00F66BA7"/>
    <w:rsid w:val="00F66C25"/>
    <w:rsid w:val="00F7040D"/>
    <w:rsid w:val="00F71366"/>
    <w:rsid w:val="00F72951"/>
    <w:rsid w:val="00F73BE6"/>
    <w:rsid w:val="00F762A2"/>
    <w:rsid w:val="00F767FF"/>
    <w:rsid w:val="00F76C5C"/>
    <w:rsid w:val="00F7715C"/>
    <w:rsid w:val="00F80CB0"/>
    <w:rsid w:val="00F8105D"/>
    <w:rsid w:val="00F823F2"/>
    <w:rsid w:val="00F82C4A"/>
    <w:rsid w:val="00F85141"/>
    <w:rsid w:val="00F862FF"/>
    <w:rsid w:val="00F86440"/>
    <w:rsid w:val="00F86B47"/>
    <w:rsid w:val="00F86E4E"/>
    <w:rsid w:val="00F8756D"/>
    <w:rsid w:val="00F87C2F"/>
    <w:rsid w:val="00F90F1B"/>
    <w:rsid w:val="00F90FC0"/>
    <w:rsid w:val="00F91773"/>
    <w:rsid w:val="00F92343"/>
    <w:rsid w:val="00F927C6"/>
    <w:rsid w:val="00F92D27"/>
    <w:rsid w:val="00F9330E"/>
    <w:rsid w:val="00F934A1"/>
    <w:rsid w:val="00F94455"/>
    <w:rsid w:val="00F94C9B"/>
    <w:rsid w:val="00F94CBC"/>
    <w:rsid w:val="00F964F7"/>
    <w:rsid w:val="00F9692E"/>
    <w:rsid w:val="00F96D1B"/>
    <w:rsid w:val="00F96FBD"/>
    <w:rsid w:val="00FA0016"/>
    <w:rsid w:val="00FA06AF"/>
    <w:rsid w:val="00FA0C0F"/>
    <w:rsid w:val="00FA126E"/>
    <w:rsid w:val="00FA1579"/>
    <w:rsid w:val="00FA23F0"/>
    <w:rsid w:val="00FA274E"/>
    <w:rsid w:val="00FA344A"/>
    <w:rsid w:val="00FA4587"/>
    <w:rsid w:val="00FA48DA"/>
    <w:rsid w:val="00FA4986"/>
    <w:rsid w:val="00FA4B3A"/>
    <w:rsid w:val="00FA4D3E"/>
    <w:rsid w:val="00FA524F"/>
    <w:rsid w:val="00FA749C"/>
    <w:rsid w:val="00FB1C2A"/>
    <w:rsid w:val="00FB200B"/>
    <w:rsid w:val="00FB2094"/>
    <w:rsid w:val="00FB24CB"/>
    <w:rsid w:val="00FB2BFC"/>
    <w:rsid w:val="00FB2EEA"/>
    <w:rsid w:val="00FB3707"/>
    <w:rsid w:val="00FB4051"/>
    <w:rsid w:val="00FB5776"/>
    <w:rsid w:val="00FB6C03"/>
    <w:rsid w:val="00FB7607"/>
    <w:rsid w:val="00FB7B48"/>
    <w:rsid w:val="00FC12B9"/>
    <w:rsid w:val="00FC1F0D"/>
    <w:rsid w:val="00FC21CC"/>
    <w:rsid w:val="00FC23CB"/>
    <w:rsid w:val="00FC2773"/>
    <w:rsid w:val="00FC3083"/>
    <w:rsid w:val="00FC3CB8"/>
    <w:rsid w:val="00FC4348"/>
    <w:rsid w:val="00FC4A1B"/>
    <w:rsid w:val="00FC5514"/>
    <w:rsid w:val="00FC6608"/>
    <w:rsid w:val="00FC6E55"/>
    <w:rsid w:val="00FC72A0"/>
    <w:rsid w:val="00FD0E53"/>
    <w:rsid w:val="00FD13ED"/>
    <w:rsid w:val="00FD2713"/>
    <w:rsid w:val="00FD2B7D"/>
    <w:rsid w:val="00FD3456"/>
    <w:rsid w:val="00FD44F2"/>
    <w:rsid w:val="00FD46A2"/>
    <w:rsid w:val="00FD539D"/>
    <w:rsid w:val="00FD56AF"/>
    <w:rsid w:val="00FD5E80"/>
    <w:rsid w:val="00FD62BF"/>
    <w:rsid w:val="00FD6A3B"/>
    <w:rsid w:val="00FD6DCF"/>
    <w:rsid w:val="00FD7BBA"/>
    <w:rsid w:val="00FE0528"/>
    <w:rsid w:val="00FE4474"/>
    <w:rsid w:val="00FE46F7"/>
    <w:rsid w:val="00FE4B01"/>
    <w:rsid w:val="00FE4B95"/>
    <w:rsid w:val="00FE698E"/>
    <w:rsid w:val="00FE707E"/>
    <w:rsid w:val="00FE790E"/>
    <w:rsid w:val="00FF089B"/>
    <w:rsid w:val="00FF1024"/>
    <w:rsid w:val="00FF1044"/>
    <w:rsid w:val="00FF2D90"/>
    <w:rsid w:val="00FF3155"/>
    <w:rsid w:val="00FF32F6"/>
    <w:rsid w:val="00FF42A8"/>
    <w:rsid w:val="00FF5649"/>
    <w:rsid w:val="00FF57D6"/>
    <w:rsid w:val="00FF62B7"/>
    <w:rsid w:val="00FF75C6"/>
    <w:rsid w:val="00FF7A77"/>
    <w:rsid w:val="00FF7C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121BC-FAE3-42FF-A371-26A5A1083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47B"/>
    <w:rPr>
      <w:rFonts w:ascii="Times New Roman" w:eastAsia="Times New Roman" w:hAnsi="Times New Roman"/>
    </w:rPr>
  </w:style>
  <w:style w:type="paragraph" w:styleId="Heading3">
    <w:name w:val="heading 3"/>
    <w:basedOn w:val="Normal"/>
    <w:next w:val="Normal"/>
    <w:link w:val="Heading3Char"/>
    <w:qFormat/>
    <w:rsid w:val="002E147B"/>
    <w:pPr>
      <w:keepNext/>
      <w:outlineLvl w:val="2"/>
    </w:pPr>
    <w:rPr>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2E147B"/>
    <w:rPr>
      <w:rFonts w:ascii="Times New Roman" w:eastAsia="Times New Roman" w:hAnsi="Times New Roman" w:cs="Times New Roman"/>
      <w:b/>
      <w:color w:val="000000"/>
      <w:sz w:val="16"/>
      <w:szCs w:val="20"/>
    </w:rPr>
  </w:style>
  <w:style w:type="paragraph" w:styleId="NoSpacing">
    <w:name w:val="No Spacing"/>
    <w:qFormat/>
    <w:rsid w:val="002E147B"/>
    <w:rPr>
      <w:rFonts w:eastAsia="Times New Roman"/>
      <w:sz w:val="22"/>
      <w:szCs w:val="22"/>
    </w:rPr>
  </w:style>
  <w:style w:type="paragraph" w:styleId="Header">
    <w:name w:val="header"/>
    <w:basedOn w:val="Normal"/>
    <w:link w:val="HeaderChar"/>
    <w:uiPriority w:val="99"/>
    <w:semiHidden/>
    <w:unhideWhenUsed/>
    <w:rsid w:val="002E147B"/>
    <w:pPr>
      <w:tabs>
        <w:tab w:val="center" w:pos="4680"/>
        <w:tab w:val="right" w:pos="9360"/>
      </w:tabs>
    </w:pPr>
  </w:style>
  <w:style w:type="character" w:customStyle="1" w:styleId="HeaderChar">
    <w:name w:val="Header Char"/>
    <w:basedOn w:val="DefaultParagraphFont"/>
    <w:link w:val="Header"/>
    <w:uiPriority w:val="99"/>
    <w:semiHidden/>
    <w:rsid w:val="002E147B"/>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E147B"/>
    <w:pPr>
      <w:tabs>
        <w:tab w:val="center" w:pos="4680"/>
        <w:tab w:val="right" w:pos="9360"/>
      </w:tabs>
    </w:pPr>
  </w:style>
  <w:style w:type="character" w:customStyle="1" w:styleId="FooterChar">
    <w:name w:val="Footer Char"/>
    <w:basedOn w:val="DefaultParagraphFont"/>
    <w:link w:val="Footer"/>
    <w:uiPriority w:val="99"/>
    <w:rsid w:val="002E147B"/>
    <w:rPr>
      <w:rFonts w:ascii="Times New Roman" w:eastAsia="Times New Roman" w:hAnsi="Times New Roman" w:cs="Times New Roman"/>
      <w:sz w:val="20"/>
      <w:szCs w:val="20"/>
    </w:rPr>
  </w:style>
  <w:style w:type="paragraph" w:styleId="ListParagraph">
    <w:name w:val="List Paragraph"/>
    <w:basedOn w:val="Normal"/>
    <w:uiPriority w:val="34"/>
    <w:qFormat/>
    <w:rsid w:val="00AE063A"/>
    <w:pPr>
      <w:ind w:left="720"/>
      <w:contextualSpacing/>
    </w:pPr>
  </w:style>
  <w:style w:type="character" w:styleId="Hyperlink">
    <w:name w:val="Hyperlink"/>
    <w:basedOn w:val="DefaultParagraphFont"/>
    <w:uiPriority w:val="99"/>
    <w:unhideWhenUsed/>
    <w:rsid w:val="00FD6A3B"/>
    <w:rPr>
      <w:color w:val="0000FF"/>
      <w:u w:val="single"/>
    </w:rPr>
  </w:style>
  <w:style w:type="character" w:styleId="FollowedHyperlink">
    <w:name w:val="FollowedHyperlink"/>
    <w:basedOn w:val="DefaultParagraphFont"/>
    <w:uiPriority w:val="99"/>
    <w:semiHidden/>
    <w:unhideWhenUsed/>
    <w:rsid w:val="0074087D"/>
    <w:rPr>
      <w:color w:val="800080" w:themeColor="followedHyperlink"/>
      <w:u w:val="single"/>
    </w:rPr>
  </w:style>
  <w:style w:type="paragraph" w:styleId="BalloonText">
    <w:name w:val="Balloon Text"/>
    <w:basedOn w:val="Normal"/>
    <w:link w:val="BalloonTextChar"/>
    <w:uiPriority w:val="99"/>
    <w:semiHidden/>
    <w:unhideWhenUsed/>
    <w:rsid w:val="009D52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52F6"/>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sid w:val="001B5A9E"/>
    <w:rPr>
      <w:color w:val="605E5C"/>
      <w:shd w:val="clear" w:color="auto" w:fill="E1DFDD"/>
    </w:rPr>
  </w:style>
  <w:style w:type="table" w:styleId="TableGrid">
    <w:name w:val="Table Grid"/>
    <w:basedOn w:val="TableNormal"/>
    <w:uiPriority w:val="59"/>
    <w:rsid w:val="0029231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F43A0"/>
    <w:rPr>
      <w:sz w:val="16"/>
      <w:szCs w:val="16"/>
    </w:rPr>
  </w:style>
  <w:style w:type="paragraph" w:styleId="CommentText">
    <w:name w:val="annotation text"/>
    <w:basedOn w:val="Normal"/>
    <w:link w:val="CommentTextChar"/>
    <w:uiPriority w:val="99"/>
    <w:semiHidden/>
    <w:unhideWhenUsed/>
    <w:rsid w:val="001F43A0"/>
  </w:style>
  <w:style w:type="character" w:customStyle="1" w:styleId="CommentTextChar">
    <w:name w:val="Comment Text Char"/>
    <w:basedOn w:val="DefaultParagraphFont"/>
    <w:link w:val="CommentText"/>
    <w:uiPriority w:val="99"/>
    <w:semiHidden/>
    <w:rsid w:val="001F43A0"/>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1F43A0"/>
    <w:rPr>
      <w:b/>
      <w:bCs/>
    </w:rPr>
  </w:style>
  <w:style w:type="character" w:customStyle="1" w:styleId="CommentSubjectChar">
    <w:name w:val="Comment Subject Char"/>
    <w:basedOn w:val="CommentTextChar"/>
    <w:link w:val="CommentSubject"/>
    <w:uiPriority w:val="99"/>
    <w:semiHidden/>
    <w:rsid w:val="001F43A0"/>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8544">
      <w:bodyDiv w:val="1"/>
      <w:marLeft w:val="0"/>
      <w:marRight w:val="0"/>
      <w:marTop w:val="0"/>
      <w:marBottom w:val="0"/>
      <w:divBdr>
        <w:top w:val="none" w:sz="0" w:space="0" w:color="auto"/>
        <w:left w:val="none" w:sz="0" w:space="0" w:color="auto"/>
        <w:bottom w:val="none" w:sz="0" w:space="0" w:color="auto"/>
        <w:right w:val="none" w:sz="0" w:space="0" w:color="auto"/>
      </w:divBdr>
    </w:div>
    <w:div w:id="4749220">
      <w:bodyDiv w:val="1"/>
      <w:marLeft w:val="0"/>
      <w:marRight w:val="0"/>
      <w:marTop w:val="0"/>
      <w:marBottom w:val="0"/>
      <w:divBdr>
        <w:top w:val="none" w:sz="0" w:space="0" w:color="auto"/>
        <w:left w:val="none" w:sz="0" w:space="0" w:color="auto"/>
        <w:bottom w:val="none" w:sz="0" w:space="0" w:color="auto"/>
        <w:right w:val="none" w:sz="0" w:space="0" w:color="auto"/>
      </w:divBdr>
    </w:div>
    <w:div w:id="4987762">
      <w:bodyDiv w:val="1"/>
      <w:marLeft w:val="0"/>
      <w:marRight w:val="0"/>
      <w:marTop w:val="0"/>
      <w:marBottom w:val="0"/>
      <w:divBdr>
        <w:top w:val="none" w:sz="0" w:space="0" w:color="auto"/>
        <w:left w:val="none" w:sz="0" w:space="0" w:color="auto"/>
        <w:bottom w:val="none" w:sz="0" w:space="0" w:color="auto"/>
        <w:right w:val="none" w:sz="0" w:space="0" w:color="auto"/>
      </w:divBdr>
    </w:div>
    <w:div w:id="10302933">
      <w:bodyDiv w:val="1"/>
      <w:marLeft w:val="0"/>
      <w:marRight w:val="0"/>
      <w:marTop w:val="0"/>
      <w:marBottom w:val="0"/>
      <w:divBdr>
        <w:top w:val="none" w:sz="0" w:space="0" w:color="auto"/>
        <w:left w:val="none" w:sz="0" w:space="0" w:color="auto"/>
        <w:bottom w:val="none" w:sz="0" w:space="0" w:color="auto"/>
        <w:right w:val="none" w:sz="0" w:space="0" w:color="auto"/>
      </w:divBdr>
    </w:div>
    <w:div w:id="18968417">
      <w:bodyDiv w:val="1"/>
      <w:marLeft w:val="0"/>
      <w:marRight w:val="0"/>
      <w:marTop w:val="0"/>
      <w:marBottom w:val="0"/>
      <w:divBdr>
        <w:top w:val="none" w:sz="0" w:space="0" w:color="auto"/>
        <w:left w:val="none" w:sz="0" w:space="0" w:color="auto"/>
        <w:bottom w:val="none" w:sz="0" w:space="0" w:color="auto"/>
        <w:right w:val="none" w:sz="0" w:space="0" w:color="auto"/>
      </w:divBdr>
    </w:div>
    <w:div w:id="35936329">
      <w:bodyDiv w:val="1"/>
      <w:marLeft w:val="0"/>
      <w:marRight w:val="0"/>
      <w:marTop w:val="0"/>
      <w:marBottom w:val="0"/>
      <w:divBdr>
        <w:top w:val="none" w:sz="0" w:space="0" w:color="auto"/>
        <w:left w:val="none" w:sz="0" w:space="0" w:color="auto"/>
        <w:bottom w:val="none" w:sz="0" w:space="0" w:color="auto"/>
        <w:right w:val="none" w:sz="0" w:space="0" w:color="auto"/>
      </w:divBdr>
    </w:div>
    <w:div w:id="42216142">
      <w:bodyDiv w:val="1"/>
      <w:marLeft w:val="0"/>
      <w:marRight w:val="0"/>
      <w:marTop w:val="0"/>
      <w:marBottom w:val="0"/>
      <w:divBdr>
        <w:top w:val="none" w:sz="0" w:space="0" w:color="auto"/>
        <w:left w:val="none" w:sz="0" w:space="0" w:color="auto"/>
        <w:bottom w:val="none" w:sz="0" w:space="0" w:color="auto"/>
        <w:right w:val="none" w:sz="0" w:space="0" w:color="auto"/>
      </w:divBdr>
    </w:div>
    <w:div w:id="47187884">
      <w:bodyDiv w:val="1"/>
      <w:marLeft w:val="0"/>
      <w:marRight w:val="0"/>
      <w:marTop w:val="0"/>
      <w:marBottom w:val="0"/>
      <w:divBdr>
        <w:top w:val="none" w:sz="0" w:space="0" w:color="auto"/>
        <w:left w:val="none" w:sz="0" w:space="0" w:color="auto"/>
        <w:bottom w:val="none" w:sz="0" w:space="0" w:color="auto"/>
        <w:right w:val="none" w:sz="0" w:space="0" w:color="auto"/>
      </w:divBdr>
    </w:div>
    <w:div w:id="50034287">
      <w:bodyDiv w:val="1"/>
      <w:marLeft w:val="0"/>
      <w:marRight w:val="0"/>
      <w:marTop w:val="0"/>
      <w:marBottom w:val="0"/>
      <w:divBdr>
        <w:top w:val="none" w:sz="0" w:space="0" w:color="auto"/>
        <w:left w:val="none" w:sz="0" w:space="0" w:color="auto"/>
        <w:bottom w:val="none" w:sz="0" w:space="0" w:color="auto"/>
        <w:right w:val="none" w:sz="0" w:space="0" w:color="auto"/>
      </w:divBdr>
    </w:div>
    <w:div w:id="50812705">
      <w:bodyDiv w:val="1"/>
      <w:marLeft w:val="0"/>
      <w:marRight w:val="0"/>
      <w:marTop w:val="0"/>
      <w:marBottom w:val="0"/>
      <w:divBdr>
        <w:top w:val="none" w:sz="0" w:space="0" w:color="auto"/>
        <w:left w:val="none" w:sz="0" w:space="0" w:color="auto"/>
        <w:bottom w:val="none" w:sz="0" w:space="0" w:color="auto"/>
        <w:right w:val="none" w:sz="0" w:space="0" w:color="auto"/>
      </w:divBdr>
    </w:div>
    <w:div w:id="53815975">
      <w:bodyDiv w:val="1"/>
      <w:marLeft w:val="0"/>
      <w:marRight w:val="0"/>
      <w:marTop w:val="0"/>
      <w:marBottom w:val="0"/>
      <w:divBdr>
        <w:top w:val="none" w:sz="0" w:space="0" w:color="auto"/>
        <w:left w:val="none" w:sz="0" w:space="0" w:color="auto"/>
        <w:bottom w:val="none" w:sz="0" w:space="0" w:color="auto"/>
        <w:right w:val="none" w:sz="0" w:space="0" w:color="auto"/>
      </w:divBdr>
    </w:div>
    <w:div w:id="61486320">
      <w:bodyDiv w:val="1"/>
      <w:marLeft w:val="0"/>
      <w:marRight w:val="0"/>
      <w:marTop w:val="0"/>
      <w:marBottom w:val="0"/>
      <w:divBdr>
        <w:top w:val="none" w:sz="0" w:space="0" w:color="auto"/>
        <w:left w:val="none" w:sz="0" w:space="0" w:color="auto"/>
        <w:bottom w:val="none" w:sz="0" w:space="0" w:color="auto"/>
        <w:right w:val="none" w:sz="0" w:space="0" w:color="auto"/>
      </w:divBdr>
    </w:div>
    <w:div w:id="65346615">
      <w:bodyDiv w:val="1"/>
      <w:marLeft w:val="0"/>
      <w:marRight w:val="0"/>
      <w:marTop w:val="0"/>
      <w:marBottom w:val="0"/>
      <w:divBdr>
        <w:top w:val="none" w:sz="0" w:space="0" w:color="auto"/>
        <w:left w:val="none" w:sz="0" w:space="0" w:color="auto"/>
        <w:bottom w:val="none" w:sz="0" w:space="0" w:color="auto"/>
        <w:right w:val="none" w:sz="0" w:space="0" w:color="auto"/>
      </w:divBdr>
    </w:div>
    <w:div w:id="65347309">
      <w:bodyDiv w:val="1"/>
      <w:marLeft w:val="0"/>
      <w:marRight w:val="0"/>
      <w:marTop w:val="0"/>
      <w:marBottom w:val="0"/>
      <w:divBdr>
        <w:top w:val="none" w:sz="0" w:space="0" w:color="auto"/>
        <w:left w:val="none" w:sz="0" w:space="0" w:color="auto"/>
        <w:bottom w:val="none" w:sz="0" w:space="0" w:color="auto"/>
        <w:right w:val="none" w:sz="0" w:space="0" w:color="auto"/>
      </w:divBdr>
    </w:div>
    <w:div w:id="68507270">
      <w:bodyDiv w:val="1"/>
      <w:marLeft w:val="0"/>
      <w:marRight w:val="0"/>
      <w:marTop w:val="0"/>
      <w:marBottom w:val="0"/>
      <w:divBdr>
        <w:top w:val="none" w:sz="0" w:space="0" w:color="auto"/>
        <w:left w:val="none" w:sz="0" w:space="0" w:color="auto"/>
        <w:bottom w:val="none" w:sz="0" w:space="0" w:color="auto"/>
        <w:right w:val="none" w:sz="0" w:space="0" w:color="auto"/>
      </w:divBdr>
    </w:div>
    <w:div w:id="72633215">
      <w:bodyDiv w:val="1"/>
      <w:marLeft w:val="0"/>
      <w:marRight w:val="0"/>
      <w:marTop w:val="0"/>
      <w:marBottom w:val="0"/>
      <w:divBdr>
        <w:top w:val="none" w:sz="0" w:space="0" w:color="auto"/>
        <w:left w:val="none" w:sz="0" w:space="0" w:color="auto"/>
        <w:bottom w:val="none" w:sz="0" w:space="0" w:color="auto"/>
        <w:right w:val="none" w:sz="0" w:space="0" w:color="auto"/>
      </w:divBdr>
    </w:div>
    <w:div w:id="76288794">
      <w:bodyDiv w:val="1"/>
      <w:marLeft w:val="0"/>
      <w:marRight w:val="0"/>
      <w:marTop w:val="0"/>
      <w:marBottom w:val="0"/>
      <w:divBdr>
        <w:top w:val="none" w:sz="0" w:space="0" w:color="auto"/>
        <w:left w:val="none" w:sz="0" w:space="0" w:color="auto"/>
        <w:bottom w:val="none" w:sz="0" w:space="0" w:color="auto"/>
        <w:right w:val="none" w:sz="0" w:space="0" w:color="auto"/>
      </w:divBdr>
    </w:div>
    <w:div w:id="78334174">
      <w:bodyDiv w:val="1"/>
      <w:marLeft w:val="0"/>
      <w:marRight w:val="0"/>
      <w:marTop w:val="0"/>
      <w:marBottom w:val="0"/>
      <w:divBdr>
        <w:top w:val="none" w:sz="0" w:space="0" w:color="auto"/>
        <w:left w:val="none" w:sz="0" w:space="0" w:color="auto"/>
        <w:bottom w:val="none" w:sz="0" w:space="0" w:color="auto"/>
        <w:right w:val="none" w:sz="0" w:space="0" w:color="auto"/>
      </w:divBdr>
    </w:div>
    <w:div w:id="87892171">
      <w:bodyDiv w:val="1"/>
      <w:marLeft w:val="0"/>
      <w:marRight w:val="0"/>
      <w:marTop w:val="0"/>
      <w:marBottom w:val="0"/>
      <w:divBdr>
        <w:top w:val="none" w:sz="0" w:space="0" w:color="auto"/>
        <w:left w:val="none" w:sz="0" w:space="0" w:color="auto"/>
        <w:bottom w:val="none" w:sz="0" w:space="0" w:color="auto"/>
        <w:right w:val="none" w:sz="0" w:space="0" w:color="auto"/>
      </w:divBdr>
    </w:div>
    <w:div w:id="88933656">
      <w:bodyDiv w:val="1"/>
      <w:marLeft w:val="0"/>
      <w:marRight w:val="0"/>
      <w:marTop w:val="0"/>
      <w:marBottom w:val="0"/>
      <w:divBdr>
        <w:top w:val="none" w:sz="0" w:space="0" w:color="auto"/>
        <w:left w:val="none" w:sz="0" w:space="0" w:color="auto"/>
        <w:bottom w:val="none" w:sz="0" w:space="0" w:color="auto"/>
        <w:right w:val="none" w:sz="0" w:space="0" w:color="auto"/>
      </w:divBdr>
    </w:div>
    <w:div w:id="89160801">
      <w:bodyDiv w:val="1"/>
      <w:marLeft w:val="0"/>
      <w:marRight w:val="0"/>
      <w:marTop w:val="0"/>
      <w:marBottom w:val="0"/>
      <w:divBdr>
        <w:top w:val="none" w:sz="0" w:space="0" w:color="auto"/>
        <w:left w:val="none" w:sz="0" w:space="0" w:color="auto"/>
        <w:bottom w:val="none" w:sz="0" w:space="0" w:color="auto"/>
        <w:right w:val="none" w:sz="0" w:space="0" w:color="auto"/>
      </w:divBdr>
    </w:div>
    <w:div w:id="91711583">
      <w:bodyDiv w:val="1"/>
      <w:marLeft w:val="0"/>
      <w:marRight w:val="0"/>
      <w:marTop w:val="0"/>
      <w:marBottom w:val="0"/>
      <w:divBdr>
        <w:top w:val="none" w:sz="0" w:space="0" w:color="auto"/>
        <w:left w:val="none" w:sz="0" w:space="0" w:color="auto"/>
        <w:bottom w:val="none" w:sz="0" w:space="0" w:color="auto"/>
        <w:right w:val="none" w:sz="0" w:space="0" w:color="auto"/>
      </w:divBdr>
    </w:div>
    <w:div w:id="103430775">
      <w:bodyDiv w:val="1"/>
      <w:marLeft w:val="0"/>
      <w:marRight w:val="0"/>
      <w:marTop w:val="0"/>
      <w:marBottom w:val="0"/>
      <w:divBdr>
        <w:top w:val="none" w:sz="0" w:space="0" w:color="auto"/>
        <w:left w:val="none" w:sz="0" w:space="0" w:color="auto"/>
        <w:bottom w:val="none" w:sz="0" w:space="0" w:color="auto"/>
        <w:right w:val="none" w:sz="0" w:space="0" w:color="auto"/>
      </w:divBdr>
    </w:div>
    <w:div w:id="109134566">
      <w:bodyDiv w:val="1"/>
      <w:marLeft w:val="0"/>
      <w:marRight w:val="0"/>
      <w:marTop w:val="0"/>
      <w:marBottom w:val="0"/>
      <w:divBdr>
        <w:top w:val="none" w:sz="0" w:space="0" w:color="auto"/>
        <w:left w:val="none" w:sz="0" w:space="0" w:color="auto"/>
        <w:bottom w:val="none" w:sz="0" w:space="0" w:color="auto"/>
        <w:right w:val="none" w:sz="0" w:space="0" w:color="auto"/>
      </w:divBdr>
    </w:div>
    <w:div w:id="109711886">
      <w:bodyDiv w:val="1"/>
      <w:marLeft w:val="0"/>
      <w:marRight w:val="0"/>
      <w:marTop w:val="0"/>
      <w:marBottom w:val="0"/>
      <w:divBdr>
        <w:top w:val="none" w:sz="0" w:space="0" w:color="auto"/>
        <w:left w:val="none" w:sz="0" w:space="0" w:color="auto"/>
        <w:bottom w:val="none" w:sz="0" w:space="0" w:color="auto"/>
        <w:right w:val="none" w:sz="0" w:space="0" w:color="auto"/>
      </w:divBdr>
    </w:div>
    <w:div w:id="120193148">
      <w:bodyDiv w:val="1"/>
      <w:marLeft w:val="0"/>
      <w:marRight w:val="0"/>
      <w:marTop w:val="0"/>
      <w:marBottom w:val="0"/>
      <w:divBdr>
        <w:top w:val="none" w:sz="0" w:space="0" w:color="auto"/>
        <w:left w:val="none" w:sz="0" w:space="0" w:color="auto"/>
        <w:bottom w:val="none" w:sz="0" w:space="0" w:color="auto"/>
        <w:right w:val="none" w:sz="0" w:space="0" w:color="auto"/>
      </w:divBdr>
    </w:div>
    <w:div w:id="124546560">
      <w:bodyDiv w:val="1"/>
      <w:marLeft w:val="0"/>
      <w:marRight w:val="0"/>
      <w:marTop w:val="0"/>
      <w:marBottom w:val="0"/>
      <w:divBdr>
        <w:top w:val="none" w:sz="0" w:space="0" w:color="auto"/>
        <w:left w:val="none" w:sz="0" w:space="0" w:color="auto"/>
        <w:bottom w:val="none" w:sz="0" w:space="0" w:color="auto"/>
        <w:right w:val="none" w:sz="0" w:space="0" w:color="auto"/>
      </w:divBdr>
    </w:div>
    <w:div w:id="143861194">
      <w:bodyDiv w:val="1"/>
      <w:marLeft w:val="0"/>
      <w:marRight w:val="0"/>
      <w:marTop w:val="0"/>
      <w:marBottom w:val="0"/>
      <w:divBdr>
        <w:top w:val="none" w:sz="0" w:space="0" w:color="auto"/>
        <w:left w:val="none" w:sz="0" w:space="0" w:color="auto"/>
        <w:bottom w:val="none" w:sz="0" w:space="0" w:color="auto"/>
        <w:right w:val="none" w:sz="0" w:space="0" w:color="auto"/>
      </w:divBdr>
    </w:div>
    <w:div w:id="145517957">
      <w:bodyDiv w:val="1"/>
      <w:marLeft w:val="0"/>
      <w:marRight w:val="0"/>
      <w:marTop w:val="0"/>
      <w:marBottom w:val="0"/>
      <w:divBdr>
        <w:top w:val="none" w:sz="0" w:space="0" w:color="auto"/>
        <w:left w:val="none" w:sz="0" w:space="0" w:color="auto"/>
        <w:bottom w:val="none" w:sz="0" w:space="0" w:color="auto"/>
        <w:right w:val="none" w:sz="0" w:space="0" w:color="auto"/>
      </w:divBdr>
    </w:div>
    <w:div w:id="151800429">
      <w:bodyDiv w:val="1"/>
      <w:marLeft w:val="0"/>
      <w:marRight w:val="0"/>
      <w:marTop w:val="0"/>
      <w:marBottom w:val="0"/>
      <w:divBdr>
        <w:top w:val="none" w:sz="0" w:space="0" w:color="auto"/>
        <w:left w:val="none" w:sz="0" w:space="0" w:color="auto"/>
        <w:bottom w:val="none" w:sz="0" w:space="0" w:color="auto"/>
        <w:right w:val="none" w:sz="0" w:space="0" w:color="auto"/>
      </w:divBdr>
    </w:div>
    <w:div w:id="158733199">
      <w:bodyDiv w:val="1"/>
      <w:marLeft w:val="0"/>
      <w:marRight w:val="0"/>
      <w:marTop w:val="0"/>
      <w:marBottom w:val="0"/>
      <w:divBdr>
        <w:top w:val="none" w:sz="0" w:space="0" w:color="auto"/>
        <w:left w:val="none" w:sz="0" w:space="0" w:color="auto"/>
        <w:bottom w:val="none" w:sz="0" w:space="0" w:color="auto"/>
        <w:right w:val="none" w:sz="0" w:space="0" w:color="auto"/>
      </w:divBdr>
    </w:div>
    <w:div w:id="161051661">
      <w:bodyDiv w:val="1"/>
      <w:marLeft w:val="0"/>
      <w:marRight w:val="0"/>
      <w:marTop w:val="0"/>
      <w:marBottom w:val="0"/>
      <w:divBdr>
        <w:top w:val="none" w:sz="0" w:space="0" w:color="auto"/>
        <w:left w:val="none" w:sz="0" w:space="0" w:color="auto"/>
        <w:bottom w:val="none" w:sz="0" w:space="0" w:color="auto"/>
        <w:right w:val="none" w:sz="0" w:space="0" w:color="auto"/>
      </w:divBdr>
    </w:div>
    <w:div w:id="168643800">
      <w:bodyDiv w:val="1"/>
      <w:marLeft w:val="0"/>
      <w:marRight w:val="0"/>
      <w:marTop w:val="0"/>
      <w:marBottom w:val="0"/>
      <w:divBdr>
        <w:top w:val="none" w:sz="0" w:space="0" w:color="auto"/>
        <w:left w:val="none" w:sz="0" w:space="0" w:color="auto"/>
        <w:bottom w:val="none" w:sz="0" w:space="0" w:color="auto"/>
        <w:right w:val="none" w:sz="0" w:space="0" w:color="auto"/>
      </w:divBdr>
    </w:div>
    <w:div w:id="197209202">
      <w:bodyDiv w:val="1"/>
      <w:marLeft w:val="0"/>
      <w:marRight w:val="0"/>
      <w:marTop w:val="0"/>
      <w:marBottom w:val="0"/>
      <w:divBdr>
        <w:top w:val="none" w:sz="0" w:space="0" w:color="auto"/>
        <w:left w:val="none" w:sz="0" w:space="0" w:color="auto"/>
        <w:bottom w:val="none" w:sz="0" w:space="0" w:color="auto"/>
        <w:right w:val="none" w:sz="0" w:space="0" w:color="auto"/>
      </w:divBdr>
    </w:div>
    <w:div w:id="199515203">
      <w:bodyDiv w:val="1"/>
      <w:marLeft w:val="0"/>
      <w:marRight w:val="0"/>
      <w:marTop w:val="0"/>
      <w:marBottom w:val="0"/>
      <w:divBdr>
        <w:top w:val="none" w:sz="0" w:space="0" w:color="auto"/>
        <w:left w:val="none" w:sz="0" w:space="0" w:color="auto"/>
        <w:bottom w:val="none" w:sz="0" w:space="0" w:color="auto"/>
        <w:right w:val="none" w:sz="0" w:space="0" w:color="auto"/>
      </w:divBdr>
    </w:div>
    <w:div w:id="201788218">
      <w:bodyDiv w:val="1"/>
      <w:marLeft w:val="0"/>
      <w:marRight w:val="0"/>
      <w:marTop w:val="0"/>
      <w:marBottom w:val="0"/>
      <w:divBdr>
        <w:top w:val="none" w:sz="0" w:space="0" w:color="auto"/>
        <w:left w:val="none" w:sz="0" w:space="0" w:color="auto"/>
        <w:bottom w:val="none" w:sz="0" w:space="0" w:color="auto"/>
        <w:right w:val="none" w:sz="0" w:space="0" w:color="auto"/>
      </w:divBdr>
    </w:div>
    <w:div w:id="215436462">
      <w:bodyDiv w:val="1"/>
      <w:marLeft w:val="0"/>
      <w:marRight w:val="0"/>
      <w:marTop w:val="0"/>
      <w:marBottom w:val="0"/>
      <w:divBdr>
        <w:top w:val="none" w:sz="0" w:space="0" w:color="auto"/>
        <w:left w:val="none" w:sz="0" w:space="0" w:color="auto"/>
        <w:bottom w:val="none" w:sz="0" w:space="0" w:color="auto"/>
        <w:right w:val="none" w:sz="0" w:space="0" w:color="auto"/>
      </w:divBdr>
    </w:div>
    <w:div w:id="218059873">
      <w:bodyDiv w:val="1"/>
      <w:marLeft w:val="0"/>
      <w:marRight w:val="0"/>
      <w:marTop w:val="0"/>
      <w:marBottom w:val="0"/>
      <w:divBdr>
        <w:top w:val="none" w:sz="0" w:space="0" w:color="auto"/>
        <w:left w:val="none" w:sz="0" w:space="0" w:color="auto"/>
        <w:bottom w:val="none" w:sz="0" w:space="0" w:color="auto"/>
        <w:right w:val="none" w:sz="0" w:space="0" w:color="auto"/>
      </w:divBdr>
    </w:div>
    <w:div w:id="218244310">
      <w:bodyDiv w:val="1"/>
      <w:marLeft w:val="0"/>
      <w:marRight w:val="0"/>
      <w:marTop w:val="0"/>
      <w:marBottom w:val="0"/>
      <w:divBdr>
        <w:top w:val="none" w:sz="0" w:space="0" w:color="auto"/>
        <w:left w:val="none" w:sz="0" w:space="0" w:color="auto"/>
        <w:bottom w:val="none" w:sz="0" w:space="0" w:color="auto"/>
        <w:right w:val="none" w:sz="0" w:space="0" w:color="auto"/>
      </w:divBdr>
    </w:div>
    <w:div w:id="224529877">
      <w:bodyDiv w:val="1"/>
      <w:marLeft w:val="0"/>
      <w:marRight w:val="0"/>
      <w:marTop w:val="0"/>
      <w:marBottom w:val="0"/>
      <w:divBdr>
        <w:top w:val="none" w:sz="0" w:space="0" w:color="auto"/>
        <w:left w:val="none" w:sz="0" w:space="0" w:color="auto"/>
        <w:bottom w:val="none" w:sz="0" w:space="0" w:color="auto"/>
        <w:right w:val="none" w:sz="0" w:space="0" w:color="auto"/>
      </w:divBdr>
    </w:div>
    <w:div w:id="227227434">
      <w:bodyDiv w:val="1"/>
      <w:marLeft w:val="0"/>
      <w:marRight w:val="0"/>
      <w:marTop w:val="0"/>
      <w:marBottom w:val="0"/>
      <w:divBdr>
        <w:top w:val="none" w:sz="0" w:space="0" w:color="auto"/>
        <w:left w:val="none" w:sz="0" w:space="0" w:color="auto"/>
        <w:bottom w:val="none" w:sz="0" w:space="0" w:color="auto"/>
        <w:right w:val="none" w:sz="0" w:space="0" w:color="auto"/>
      </w:divBdr>
    </w:div>
    <w:div w:id="230775559">
      <w:bodyDiv w:val="1"/>
      <w:marLeft w:val="0"/>
      <w:marRight w:val="0"/>
      <w:marTop w:val="0"/>
      <w:marBottom w:val="0"/>
      <w:divBdr>
        <w:top w:val="none" w:sz="0" w:space="0" w:color="auto"/>
        <w:left w:val="none" w:sz="0" w:space="0" w:color="auto"/>
        <w:bottom w:val="none" w:sz="0" w:space="0" w:color="auto"/>
        <w:right w:val="none" w:sz="0" w:space="0" w:color="auto"/>
      </w:divBdr>
    </w:div>
    <w:div w:id="234050493">
      <w:bodyDiv w:val="1"/>
      <w:marLeft w:val="0"/>
      <w:marRight w:val="0"/>
      <w:marTop w:val="0"/>
      <w:marBottom w:val="0"/>
      <w:divBdr>
        <w:top w:val="none" w:sz="0" w:space="0" w:color="auto"/>
        <w:left w:val="none" w:sz="0" w:space="0" w:color="auto"/>
        <w:bottom w:val="none" w:sz="0" w:space="0" w:color="auto"/>
        <w:right w:val="none" w:sz="0" w:space="0" w:color="auto"/>
      </w:divBdr>
    </w:div>
    <w:div w:id="236323455">
      <w:bodyDiv w:val="1"/>
      <w:marLeft w:val="0"/>
      <w:marRight w:val="0"/>
      <w:marTop w:val="0"/>
      <w:marBottom w:val="0"/>
      <w:divBdr>
        <w:top w:val="none" w:sz="0" w:space="0" w:color="auto"/>
        <w:left w:val="none" w:sz="0" w:space="0" w:color="auto"/>
        <w:bottom w:val="none" w:sz="0" w:space="0" w:color="auto"/>
        <w:right w:val="none" w:sz="0" w:space="0" w:color="auto"/>
      </w:divBdr>
    </w:div>
    <w:div w:id="249586129">
      <w:bodyDiv w:val="1"/>
      <w:marLeft w:val="0"/>
      <w:marRight w:val="0"/>
      <w:marTop w:val="0"/>
      <w:marBottom w:val="0"/>
      <w:divBdr>
        <w:top w:val="none" w:sz="0" w:space="0" w:color="auto"/>
        <w:left w:val="none" w:sz="0" w:space="0" w:color="auto"/>
        <w:bottom w:val="none" w:sz="0" w:space="0" w:color="auto"/>
        <w:right w:val="none" w:sz="0" w:space="0" w:color="auto"/>
      </w:divBdr>
    </w:div>
    <w:div w:id="251205762">
      <w:bodyDiv w:val="1"/>
      <w:marLeft w:val="0"/>
      <w:marRight w:val="0"/>
      <w:marTop w:val="0"/>
      <w:marBottom w:val="0"/>
      <w:divBdr>
        <w:top w:val="none" w:sz="0" w:space="0" w:color="auto"/>
        <w:left w:val="none" w:sz="0" w:space="0" w:color="auto"/>
        <w:bottom w:val="none" w:sz="0" w:space="0" w:color="auto"/>
        <w:right w:val="none" w:sz="0" w:space="0" w:color="auto"/>
      </w:divBdr>
    </w:div>
    <w:div w:id="253175018">
      <w:bodyDiv w:val="1"/>
      <w:marLeft w:val="0"/>
      <w:marRight w:val="0"/>
      <w:marTop w:val="0"/>
      <w:marBottom w:val="0"/>
      <w:divBdr>
        <w:top w:val="none" w:sz="0" w:space="0" w:color="auto"/>
        <w:left w:val="none" w:sz="0" w:space="0" w:color="auto"/>
        <w:bottom w:val="none" w:sz="0" w:space="0" w:color="auto"/>
        <w:right w:val="none" w:sz="0" w:space="0" w:color="auto"/>
      </w:divBdr>
    </w:div>
    <w:div w:id="256600287">
      <w:bodyDiv w:val="1"/>
      <w:marLeft w:val="0"/>
      <w:marRight w:val="0"/>
      <w:marTop w:val="0"/>
      <w:marBottom w:val="0"/>
      <w:divBdr>
        <w:top w:val="none" w:sz="0" w:space="0" w:color="auto"/>
        <w:left w:val="none" w:sz="0" w:space="0" w:color="auto"/>
        <w:bottom w:val="none" w:sz="0" w:space="0" w:color="auto"/>
        <w:right w:val="none" w:sz="0" w:space="0" w:color="auto"/>
      </w:divBdr>
    </w:div>
    <w:div w:id="259483824">
      <w:bodyDiv w:val="1"/>
      <w:marLeft w:val="0"/>
      <w:marRight w:val="0"/>
      <w:marTop w:val="0"/>
      <w:marBottom w:val="0"/>
      <w:divBdr>
        <w:top w:val="none" w:sz="0" w:space="0" w:color="auto"/>
        <w:left w:val="none" w:sz="0" w:space="0" w:color="auto"/>
        <w:bottom w:val="none" w:sz="0" w:space="0" w:color="auto"/>
        <w:right w:val="none" w:sz="0" w:space="0" w:color="auto"/>
      </w:divBdr>
    </w:div>
    <w:div w:id="260838339">
      <w:bodyDiv w:val="1"/>
      <w:marLeft w:val="0"/>
      <w:marRight w:val="0"/>
      <w:marTop w:val="0"/>
      <w:marBottom w:val="0"/>
      <w:divBdr>
        <w:top w:val="none" w:sz="0" w:space="0" w:color="auto"/>
        <w:left w:val="none" w:sz="0" w:space="0" w:color="auto"/>
        <w:bottom w:val="none" w:sz="0" w:space="0" w:color="auto"/>
        <w:right w:val="none" w:sz="0" w:space="0" w:color="auto"/>
      </w:divBdr>
    </w:div>
    <w:div w:id="267205773">
      <w:bodyDiv w:val="1"/>
      <w:marLeft w:val="0"/>
      <w:marRight w:val="0"/>
      <w:marTop w:val="0"/>
      <w:marBottom w:val="0"/>
      <w:divBdr>
        <w:top w:val="none" w:sz="0" w:space="0" w:color="auto"/>
        <w:left w:val="none" w:sz="0" w:space="0" w:color="auto"/>
        <w:bottom w:val="none" w:sz="0" w:space="0" w:color="auto"/>
        <w:right w:val="none" w:sz="0" w:space="0" w:color="auto"/>
      </w:divBdr>
    </w:div>
    <w:div w:id="275723070">
      <w:bodyDiv w:val="1"/>
      <w:marLeft w:val="0"/>
      <w:marRight w:val="0"/>
      <w:marTop w:val="0"/>
      <w:marBottom w:val="0"/>
      <w:divBdr>
        <w:top w:val="none" w:sz="0" w:space="0" w:color="auto"/>
        <w:left w:val="none" w:sz="0" w:space="0" w:color="auto"/>
        <w:bottom w:val="none" w:sz="0" w:space="0" w:color="auto"/>
        <w:right w:val="none" w:sz="0" w:space="0" w:color="auto"/>
      </w:divBdr>
    </w:div>
    <w:div w:id="281307631">
      <w:bodyDiv w:val="1"/>
      <w:marLeft w:val="0"/>
      <w:marRight w:val="0"/>
      <w:marTop w:val="0"/>
      <w:marBottom w:val="0"/>
      <w:divBdr>
        <w:top w:val="none" w:sz="0" w:space="0" w:color="auto"/>
        <w:left w:val="none" w:sz="0" w:space="0" w:color="auto"/>
        <w:bottom w:val="none" w:sz="0" w:space="0" w:color="auto"/>
        <w:right w:val="none" w:sz="0" w:space="0" w:color="auto"/>
      </w:divBdr>
    </w:div>
    <w:div w:id="282426245">
      <w:bodyDiv w:val="1"/>
      <w:marLeft w:val="0"/>
      <w:marRight w:val="0"/>
      <w:marTop w:val="0"/>
      <w:marBottom w:val="0"/>
      <w:divBdr>
        <w:top w:val="none" w:sz="0" w:space="0" w:color="auto"/>
        <w:left w:val="none" w:sz="0" w:space="0" w:color="auto"/>
        <w:bottom w:val="none" w:sz="0" w:space="0" w:color="auto"/>
        <w:right w:val="none" w:sz="0" w:space="0" w:color="auto"/>
      </w:divBdr>
    </w:div>
    <w:div w:id="286355340">
      <w:bodyDiv w:val="1"/>
      <w:marLeft w:val="0"/>
      <w:marRight w:val="0"/>
      <w:marTop w:val="0"/>
      <w:marBottom w:val="0"/>
      <w:divBdr>
        <w:top w:val="none" w:sz="0" w:space="0" w:color="auto"/>
        <w:left w:val="none" w:sz="0" w:space="0" w:color="auto"/>
        <w:bottom w:val="none" w:sz="0" w:space="0" w:color="auto"/>
        <w:right w:val="none" w:sz="0" w:space="0" w:color="auto"/>
      </w:divBdr>
    </w:div>
    <w:div w:id="298533449">
      <w:bodyDiv w:val="1"/>
      <w:marLeft w:val="0"/>
      <w:marRight w:val="0"/>
      <w:marTop w:val="0"/>
      <w:marBottom w:val="0"/>
      <w:divBdr>
        <w:top w:val="none" w:sz="0" w:space="0" w:color="auto"/>
        <w:left w:val="none" w:sz="0" w:space="0" w:color="auto"/>
        <w:bottom w:val="none" w:sz="0" w:space="0" w:color="auto"/>
        <w:right w:val="none" w:sz="0" w:space="0" w:color="auto"/>
      </w:divBdr>
    </w:div>
    <w:div w:id="304049525">
      <w:bodyDiv w:val="1"/>
      <w:marLeft w:val="0"/>
      <w:marRight w:val="0"/>
      <w:marTop w:val="0"/>
      <w:marBottom w:val="0"/>
      <w:divBdr>
        <w:top w:val="none" w:sz="0" w:space="0" w:color="auto"/>
        <w:left w:val="none" w:sz="0" w:space="0" w:color="auto"/>
        <w:bottom w:val="none" w:sz="0" w:space="0" w:color="auto"/>
        <w:right w:val="none" w:sz="0" w:space="0" w:color="auto"/>
      </w:divBdr>
    </w:div>
    <w:div w:id="306319206">
      <w:bodyDiv w:val="1"/>
      <w:marLeft w:val="0"/>
      <w:marRight w:val="0"/>
      <w:marTop w:val="0"/>
      <w:marBottom w:val="0"/>
      <w:divBdr>
        <w:top w:val="none" w:sz="0" w:space="0" w:color="auto"/>
        <w:left w:val="none" w:sz="0" w:space="0" w:color="auto"/>
        <w:bottom w:val="none" w:sz="0" w:space="0" w:color="auto"/>
        <w:right w:val="none" w:sz="0" w:space="0" w:color="auto"/>
      </w:divBdr>
    </w:div>
    <w:div w:id="307783997">
      <w:bodyDiv w:val="1"/>
      <w:marLeft w:val="0"/>
      <w:marRight w:val="0"/>
      <w:marTop w:val="0"/>
      <w:marBottom w:val="0"/>
      <w:divBdr>
        <w:top w:val="none" w:sz="0" w:space="0" w:color="auto"/>
        <w:left w:val="none" w:sz="0" w:space="0" w:color="auto"/>
        <w:bottom w:val="none" w:sz="0" w:space="0" w:color="auto"/>
        <w:right w:val="none" w:sz="0" w:space="0" w:color="auto"/>
      </w:divBdr>
    </w:div>
    <w:div w:id="308440200">
      <w:bodyDiv w:val="1"/>
      <w:marLeft w:val="0"/>
      <w:marRight w:val="0"/>
      <w:marTop w:val="0"/>
      <w:marBottom w:val="0"/>
      <w:divBdr>
        <w:top w:val="none" w:sz="0" w:space="0" w:color="auto"/>
        <w:left w:val="none" w:sz="0" w:space="0" w:color="auto"/>
        <w:bottom w:val="none" w:sz="0" w:space="0" w:color="auto"/>
        <w:right w:val="none" w:sz="0" w:space="0" w:color="auto"/>
      </w:divBdr>
    </w:div>
    <w:div w:id="309286778">
      <w:bodyDiv w:val="1"/>
      <w:marLeft w:val="0"/>
      <w:marRight w:val="0"/>
      <w:marTop w:val="0"/>
      <w:marBottom w:val="0"/>
      <w:divBdr>
        <w:top w:val="none" w:sz="0" w:space="0" w:color="auto"/>
        <w:left w:val="none" w:sz="0" w:space="0" w:color="auto"/>
        <w:bottom w:val="none" w:sz="0" w:space="0" w:color="auto"/>
        <w:right w:val="none" w:sz="0" w:space="0" w:color="auto"/>
      </w:divBdr>
    </w:div>
    <w:div w:id="319239477">
      <w:bodyDiv w:val="1"/>
      <w:marLeft w:val="0"/>
      <w:marRight w:val="0"/>
      <w:marTop w:val="0"/>
      <w:marBottom w:val="0"/>
      <w:divBdr>
        <w:top w:val="none" w:sz="0" w:space="0" w:color="auto"/>
        <w:left w:val="none" w:sz="0" w:space="0" w:color="auto"/>
        <w:bottom w:val="none" w:sz="0" w:space="0" w:color="auto"/>
        <w:right w:val="none" w:sz="0" w:space="0" w:color="auto"/>
      </w:divBdr>
    </w:div>
    <w:div w:id="321978939">
      <w:bodyDiv w:val="1"/>
      <w:marLeft w:val="0"/>
      <w:marRight w:val="0"/>
      <w:marTop w:val="0"/>
      <w:marBottom w:val="0"/>
      <w:divBdr>
        <w:top w:val="none" w:sz="0" w:space="0" w:color="auto"/>
        <w:left w:val="none" w:sz="0" w:space="0" w:color="auto"/>
        <w:bottom w:val="none" w:sz="0" w:space="0" w:color="auto"/>
        <w:right w:val="none" w:sz="0" w:space="0" w:color="auto"/>
      </w:divBdr>
    </w:div>
    <w:div w:id="323317234">
      <w:bodyDiv w:val="1"/>
      <w:marLeft w:val="0"/>
      <w:marRight w:val="0"/>
      <w:marTop w:val="0"/>
      <w:marBottom w:val="0"/>
      <w:divBdr>
        <w:top w:val="none" w:sz="0" w:space="0" w:color="auto"/>
        <w:left w:val="none" w:sz="0" w:space="0" w:color="auto"/>
        <w:bottom w:val="none" w:sz="0" w:space="0" w:color="auto"/>
        <w:right w:val="none" w:sz="0" w:space="0" w:color="auto"/>
      </w:divBdr>
    </w:div>
    <w:div w:id="325866824">
      <w:bodyDiv w:val="1"/>
      <w:marLeft w:val="0"/>
      <w:marRight w:val="0"/>
      <w:marTop w:val="0"/>
      <w:marBottom w:val="0"/>
      <w:divBdr>
        <w:top w:val="none" w:sz="0" w:space="0" w:color="auto"/>
        <w:left w:val="none" w:sz="0" w:space="0" w:color="auto"/>
        <w:bottom w:val="none" w:sz="0" w:space="0" w:color="auto"/>
        <w:right w:val="none" w:sz="0" w:space="0" w:color="auto"/>
      </w:divBdr>
    </w:div>
    <w:div w:id="326833180">
      <w:bodyDiv w:val="1"/>
      <w:marLeft w:val="0"/>
      <w:marRight w:val="0"/>
      <w:marTop w:val="0"/>
      <w:marBottom w:val="0"/>
      <w:divBdr>
        <w:top w:val="none" w:sz="0" w:space="0" w:color="auto"/>
        <w:left w:val="none" w:sz="0" w:space="0" w:color="auto"/>
        <w:bottom w:val="none" w:sz="0" w:space="0" w:color="auto"/>
        <w:right w:val="none" w:sz="0" w:space="0" w:color="auto"/>
      </w:divBdr>
    </w:div>
    <w:div w:id="327289691">
      <w:bodyDiv w:val="1"/>
      <w:marLeft w:val="0"/>
      <w:marRight w:val="0"/>
      <w:marTop w:val="0"/>
      <w:marBottom w:val="0"/>
      <w:divBdr>
        <w:top w:val="none" w:sz="0" w:space="0" w:color="auto"/>
        <w:left w:val="none" w:sz="0" w:space="0" w:color="auto"/>
        <w:bottom w:val="none" w:sz="0" w:space="0" w:color="auto"/>
        <w:right w:val="none" w:sz="0" w:space="0" w:color="auto"/>
      </w:divBdr>
    </w:div>
    <w:div w:id="327755623">
      <w:bodyDiv w:val="1"/>
      <w:marLeft w:val="0"/>
      <w:marRight w:val="0"/>
      <w:marTop w:val="0"/>
      <w:marBottom w:val="0"/>
      <w:divBdr>
        <w:top w:val="none" w:sz="0" w:space="0" w:color="auto"/>
        <w:left w:val="none" w:sz="0" w:space="0" w:color="auto"/>
        <w:bottom w:val="none" w:sz="0" w:space="0" w:color="auto"/>
        <w:right w:val="none" w:sz="0" w:space="0" w:color="auto"/>
      </w:divBdr>
    </w:div>
    <w:div w:id="328480716">
      <w:bodyDiv w:val="1"/>
      <w:marLeft w:val="0"/>
      <w:marRight w:val="0"/>
      <w:marTop w:val="0"/>
      <w:marBottom w:val="0"/>
      <w:divBdr>
        <w:top w:val="none" w:sz="0" w:space="0" w:color="auto"/>
        <w:left w:val="none" w:sz="0" w:space="0" w:color="auto"/>
        <w:bottom w:val="none" w:sz="0" w:space="0" w:color="auto"/>
        <w:right w:val="none" w:sz="0" w:space="0" w:color="auto"/>
      </w:divBdr>
    </w:div>
    <w:div w:id="331106055">
      <w:bodyDiv w:val="1"/>
      <w:marLeft w:val="0"/>
      <w:marRight w:val="0"/>
      <w:marTop w:val="0"/>
      <w:marBottom w:val="0"/>
      <w:divBdr>
        <w:top w:val="none" w:sz="0" w:space="0" w:color="auto"/>
        <w:left w:val="none" w:sz="0" w:space="0" w:color="auto"/>
        <w:bottom w:val="none" w:sz="0" w:space="0" w:color="auto"/>
        <w:right w:val="none" w:sz="0" w:space="0" w:color="auto"/>
      </w:divBdr>
    </w:div>
    <w:div w:id="331109473">
      <w:bodyDiv w:val="1"/>
      <w:marLeft w:val="0"/>
      <w:marRight w:val="0"/>
      <w:marTop w:val="0"/>
      <w:marBottom w:val="0"/>
      <w:divBdr>
        <w:top w:val="none" w:sz="0" w:space="0" w:color="auto"/>
        <w:left w:val="none" w:sz="0" w:space="0" w:color="auto"/>
        <w:bottom w:val="none" w:sz="0" w:space="0" w:color="auto"/>
        <w:right w:val="none" w:sz="0" w:space="0" w:color="auto"/>
      </w:divBdr>
    </w:div>
    <w:div w:id="333193951">
      <w:bodyDiv w:val="1"/>
      <w:marLeft w:val="0"/>
      <w:marRight w:val="0"/>
      <w:marTop w:val="0"/>
      <w:marBottom w:val="0"/>
      <w:divBdr>
        <w:top w:val="none" w:sz="0" w:space="0" w:color="auto"/>
        <w:left w:val="none" w:sz="0" w:space="0" w:color="auto"/>
        <w:bottom w:val="none" w:sz="0" w:space="0" w:color="auto"/>
        <w:right w:val="none" w:sz="0" w:space="0" w:color="auto"/>
      </w:divBdr>
    </w:div>
    <w:div w:id="334694188">
      <w:bodyDiv w:val="1"/>
      <w:marLeft w:val="0"/>
      <w:marRight w:val="0"/>
      <w:marTop w:val="0"/>
      <w:marBottom w:val="0"/>
      <w:divBdr>
        <w:top w:val="none" w:sz="0" w:space="0" w:color="auto"/>
        <w:left w:val="none" w:sz="0" w:space="0" w:color="auto"/>
        <w:bottom w:val="none" w:sz="0" w:space="0" w:color="auto"/>
        <w:right w:val="none" w:sz="0" w:space="0" w:color="auto"/>
      </w:divBdr>
    </w:div>
    <w:div w:id="335152279">
      <w:bodyDiv w:val="1"/>
      <w:marLeft w:val="0"/>
      <w:marRight w:val="0"/>
      <w:marTop w:val="0"/>
      <w:marBottom w:val="0"/>
      <w:divBdr>
        <w:top w:val="none" w:sz="0" w:space="0" w:color="auto"/>
        <w:left w:val="none" w:sz="0" w:space="0" w:color="auto"/>
        <w:bottom w:val="none" w:sz="0" w:space="0" w:color="auto"/>
        <w:right w:val="none" w:sz="0" w:space="0" w:color="auto"/>
      </w:divBdr>
    </w:div>
    <w:div w:id="338311153">
      <w:bodyDiv w:val="1"/>
      <w:marLeft w:val="0"/>
      <w:marRight w:val="0"/>
      <w:marTop w:val="0"/>
      <w:marBottom w:val="0"/>
      <w:divBdr>
        <w:top w:val="none" w:sz="0" w:space="0" w:color="auto"/>
        <w:left w:val="none" w:sz="0" w:space="0" w:color="auto"/>
        <w:bottom w:val="none" w:sz="0" w:space="0" w:color="auto"/>
        <w:right w:val="none" w:sz="0" w:space="0" w:color="auto"/>
      </w:divBdr>
    </w:div>
    <w:div w:id="342516418">
      <w:bodyDiv w:val="1"/>
      <w:marLeft w:val="0"/>
      <w:marRight w:val="0"/>
      <w:marTop w:val="0"/>
      <w:marBottom w:val="0"/>
      <w:divBdr>
        <w:top w:val="none" w:sz="0" w:space="0" w:color="auto"/>
        <w:left w:val="none" w:sz="0" w:space="0" w:color="auto"/>
        <w:bottom w:val="none" w:sz="0" w:space="0" w:color="auto"/>
        <w:right w:val="none" w:sz="0" w:space="0" w:color="auto"/>
      </w:divBdr>
    </w:div>
    <w:div w:id="347873137">
      <w:bodyDiv w:val="1"/>
      <w:marLeft w:val="0"/>
      <w:marRight w:val="0"/>
      <w:marTop w:val="0"/>
      <w:marBottom w:val="0"/>
      <w:divBdr>
        <w:top w:val="none" w:sz="0" w:space="0" w:color="auto"/>
        <w:left w:val="none" w:sz="0" w:space="0" w:color="auto"/>
        <w:bottom w:val="none" w:sz="0" w:space="0" w:color="auto"/>
        <w:right w:val="none" w:sz="0" w:space="0" w:color="auto"/>
      </w:divBdr>
    </w:div>
    <w:div w:id="347953312">
      <w:bodyDiv w:val="1"/>
      <w:marLeft w:val="0"/>
      <w:marRight w:val="0"/>
      <w:marTop w:val="0"/>
      <w:marBottom w:val="0"/>
      <w:divBdr>
        <w:top w:val="none" w:sz="0" w:space="0" w:color="auto"/>
        <w:left w:val="none" w:sz="0" w:space="0" w:color="auto"/>
        <w:bottom w:val="none" w:sz="0" w:space="0" w:color="auto"/>
        <w:right w:val="none" w:sz="0" w:space="0" w:color="auto"/>
      </w:divBdr>
    </w:div>
    <w:div w:id="349062709">
      <w:bodyDiv w:val="1"/>
      <w:marLeft w:val="0"/>
      <w:marRight w:val="0"/>
      <w:marTop w:val="0"/>
      <w:marBottom w:val="0"/>
      <w:divBdr>
        <w:top w:val="none" w:sz="0" w:space="0" w:color="auto"/>
        <w:left w:val="none" w:sz="0" w:space="0" w:color="auto"/>
        <w:bottom w:val="none" w:sz="0" w:space="0" w:color="auto"/>
        <w:right w:val="none" w:sz="0" w:space="0" w:color="auto"/>
      </w:divBdr>
    </w:div>
    <w:div w:id="354769201">
      <w:bodyDiv w:val="1"/>
      <w:marLeft w:val="0"/>
      <w:marRight w:val="0"/>
      <w:marTop w:val="0"/>
      <w:marBottom w:val="0"/>
      <w:divBdr>
        <w:top w:val="none" w:sz="0" w:space="0" w:color="auto"/>
        <w:left w:val="none" w:sz="0" w:space="0" w:color="auto"/>
        <w:bottom w:val="none" w:sz="0" w:space="0" w:color="auto"/>
        <w:right w:val="none" w:sz="0" w:space="0" w:color="auto"/>
      </w:divBdr>
    </w:div>
    <w:div w:id="363480434">
      <w:bodyDiv w:val="1"/>
      <w:marLeft w:val="0"/>
      <w:marRight w:val="0"/>
      <w:marTop w:val="0"/>
      <w:marBottom w:val="0"/>
      <w:divBdr>
        <w:top w:val="none" w:sz="0" w:space="0" w:color="auto"/>
        <w:left w:val="none" w:sz="0" w:space="0" w:color="auto"/>
        <w:bottom w:val="none" w:sz="0" w:space="0" w:color="auto"/>
        <w:right w:val="none" w:sz="0" w:space="0" w:color="auto"/>
      </w:divBdr>
    </w:div>
    <w:div w:id="367461912">
      <w:bodyDiv w:val="1"/>
      <w:marLeft w:val="0"/>
      <w:marRight w:val="0"/>
      <w:marTop w:val="0"/>
      <w:marBottom w:val="0"/>
      <w:divBdr>
        <w:top w:val="none" w:sz="0" w:space="0" w:color="auto"/>
        <w:left w:val="none" w:sz="0" w:space="0" w:color="auto"/>
        <w:bottom w:val="none" w:sz="0" w:space="0" w:color="auto"/>
        <w:right w:val="none" w:sz="0" w:space="0" w:color="auto"/>
      </w:divBdr>
    </w:div>
    <w:div w:id="370308394">
      <w:bodyDiv w:val="1"/>
      <w:marLeft w:val="0"/>
      <w:marRight w:val="0"/>
      <w:marTop w:val="0"/>
      <w:marBottom w:val="0"/>
      <w:divBdr>
        <w:top w:val="none" w:sz="0" w:space="0" w:color="auto"/>
        <w:left w:val="none" w:sz="0" w:space="0" w:color="auto"/>
        <w:bottom w:val="none" w:sz="0" w:space="0" w:color="auto"/>
        <w:right w:val="none" w:sz="0" w:space="0" w:color="auto"/>
      </w:divBdr>
    </w:div>
    <w:div w:id="371611529">
      <w:bodyDiv w:val="1"/>
      <w:marLeft w:val="0"/>
      <w:marRight w:val="0"/>
      <w:marTop w:val="0"/>
      <w:marBottom w:val="0"/>
      <w:divBdr>
        <w:top w:val="none" w:sz="0" w:space="0" w:color="auto"/>
        <w:left w:val="none" w:sz="0" w:space="0" w:color="auto"/>
        <w:bottom w:val="none" w:sz="0" w:space="0" w:color="auto"/>
        <w:right w:val="none" w:sz="0" w:space="0" w:color="auto"/>
      </w:divBdr>
    </w:div>
    <w:div w:id="376442037">
      <w:bodyDiv w:val="1"/>
      <w:marLeft w:val="0"/>
      <w:marRight w:val="0"/>
      <w:marTop w:val="0"/>
      <w:marBottom w:val="0"/>
      <w:divBdr>
        <w:top w:val="none" w:sz="0" w:space="0" w:color="auto"/>
        <w:left w:val="none" w:sz="0" w:space="0" w:color="auto"/>
        <w:bottom w:val="none" w:sz="0" w:space="0" w:color="auto"/>
        <w:right w:val="none" w:sz="0" w:space="0" w:color="auto"/>
      </w:divBdr>
    </w:div>
    <w:div w:id="378894379">
      <w:bodyDiv w:val="1"/>
      <w:marLeft w:val="0"/>
      <w:marRight w:val="0"/>
      <w:marTop w:val="0"/>
      <w:marBottom w:val="0"/>
      <w:divBdr>
        <w:top w:val="none" w:sz="0" w:space="0" w:color="auto"/>
        <w:left w:val="none" w:sz="0" w:space="0" w:color="auto"/>
        <w:bottom w:val="none" w:sz="0" w:space="0" w:color="auto"/>
        <w:right w:val="none" w:sz="0" w:space="0" w:color="auto"/>
      </w:divBdr>
    </w:div>
    <w:div w:id="379598637">
      <w:bodyDiv w:val="1"/>
      <w:marLeft w:val="0"/>
      <w:marRight w:val="0"/>
      <w:marTop w:val="0"/>
      <w:marBottom w:val="0"/>
      <w:divBdr>
        <w:top w:val="none" w:sz="0" w:space="0" w:color="auto"/>
        <w:left w:val="none" w:sz="0" w:space="0" w:color="auto"/>
        <w:bottom w:val="none" w:sz="0" w:space="0" w:color="auto"/>
        <w:right w:val="none" w:sz="0" w:space="0" w:color="auto"/>
      </w:divBdr>
    </w:div>
    <w:div w:id="392974872">
      <w:bodyDiv w:val="1"/>
      <w:marLeft w:val="0"/>
      <w:marRight w:val="0"/>
      <w:marTop w:val="0"/>
      <w:marBottom w:val="0"/>
      <w:divBdr>
        <w:top w:val="none" w:sz="0" w:space="0" w:color="auto"/>
        <w:left w:val="none" w:sz="0" w:space="0" w:color="auto"/>
        <w:bottom w:val="none" w:sz="0" w:space="0" w:color="auto"/>
        <w:right w:val="none" w:sz="0" w:space="0" w:color="auto"/>
      </w:divBdr>
    </w:div>
    <w:div w:id="394746712">
      <w:bodyDiv w:val="1"/>
      <w:marLeft w:val="0"/>
      <w:marRight w:val="0"/>
      <w:marTop w:val="0"/>
      <w:marBottom w:val="0"/>
      <w:divBdr>
        <w:top w:val="none" w:sz="0" w:space="0" w:color="auto"/>
        <w:left w:val="none" w:sz="0" w:space="0" w:color="auto"/>
        <w:bottom w:val="none" w:sz="0" w:space="0" w:color="auto"/>
        <w:right w:val="none" w:sz="0" w:space="0" w:color="auto"/>
      </w:divBdr>
    </w:div>
    <w:div w:id="429550358">
      <w:bodyDiv w:val="1"/>
      <w:marLeft w:val="0"/>
      <w:marRight w:val="0"/>
      <w:marTop w:val="0"/>
      <w:marBottom w:val="0"/>
      <w:divBdr>
        <w:top w:val="none" w:sz="0" w:space="0" w:color="auto"/>
        <w:left w:val="none" w:sz="0" w:space="0" w:color="auto"/>
        <w:bottom w:val="none" w:sz="0" w:space="0" w:color="auto"/>
        <w:right w:val="none" w:sz="0" w:space="0" w:color="auto"/>
      </w:divBdr>
    </w:div>
    <w:div w:id="435714483">
      <w:bodyDiv w:val="1"/>
      <w:marLeft w:val="0"/>
      <w:marRight w:val="0"/>
      <w:marTop w:val="0"/>
      <w:marBottom w:val="0"/>
      <w:divBdr>
        <w:top w:val="none" w:sz="0" w:space="0" w:color="auto"/>
        <w:left w:val="none" w:sz="0" w:space="0" w:color="auto"/>
        <w:bottom w:val="none" w:sz="0" w:space="0" w:color="auto"/>
        <w:right w:val="none" w:sz="0" w:space="0" w:color="auto"/>
      </w:divBdr>
    </w:div>
    <w:div w:id="437874095">
      <w:bodyDiv w:val="1"/>
      <w:marLeft w:val="0"/>
      <w:marRight w:val="0"/>
      <w:marTop w:val="0"/>
      <w:marBottom w:val="0"/>
      <w:divBdr>
        <w:top w:val="none" w:sz="0" w:space="0" w:color="auto"/>
        <w:left w:val="none" w:sz="0" w:space="0" w:color="auto"/>
        <w:bottom w:val="none" w:sz="0" w:space="0" w:color="auto"/>
        <w:right w:val="none" w:sz="0" w:space="0" w:color="auto"/>
      </w:divBdr>
    </w:div>
    <w:div w:id="437915705">
      <w:bodyDiv w:val="1"/>
      <w:marLeft w:val="0"/>
      <w:marRight w:val="0"/>
      <w:marTop w:val="0"/>
      <w:marBottom w:val="0"/>
      <w:divBdr>
        <w:top w:val="none" w:sz="0" w:space="0" w:color="auto"/>
        <w:left w:val="none" w:sz="0" w:space="0" w:color="auto"/>
        <w:bottom w:val="none" w:sz="0" w:space="0" w:color="auto"/>
        <w:right w:val="none" w:sz="0" w:space="0" w:color="auto"/>
      </w:divBdr>
    </w:div>
    <w:div w:id="445778987">
      <w:bodyDiv w:val="1"/>
      <w:marLeft w:val="0"/>
      <w:marRight w:val="0"/>
      <w:marTop w:val="0"/>
      <w:marBottom w:val="0"/>
      <w:divBdr>
        <w:top w:val="none" w:sz="0" w:space="0" w:color="auto"/>
        <w:left w:val="none" w:sz="0" w:space="0" w:color="auto"/>
        <w:bottom w:val="none" w:sz="0" w:space="0" w:color="auto"/>
        <w:right w:val="none" w:sz="0" w:space="0" w:color="auto"/>
      </w:divBdr>
    </w:div>
    <w:div w:id="447622797">
      <w:bodyDiv w:val="1"/>
      <w:marLeft w:val="0"/>
      <w:marRight w:val="0"/>
      <w:marTop w:val="0"/>
      <w:marBottom w:val="0"/>
      <w:divBdr>
        <w:top w:val="none" w:sz="0" w:space="0" w:color="auto"/>
        <w:left w:val="none" w:sz="0" w:space="0" w:color="auto"/>
        <w:bottom w:val="none" w:sz="0" w:space="0" w:color="auto"/>
        <w:right w:val="none" w:sz="0" w:space="0" w:color="auto"/>
      </w:divBdr>
    </w:div>
    <w:div w:id="447747037">
      <w:bodyDiv w:val="1"/>
      <w:marLeft w:val="0"/>
      <w:marRight w:val="0"/>
      <w:marTop w:val="0"/>
      <w:marBottom w:val="0"/>
      <w:divBdr>
        <w:top w:val="none" w:sz="0" w:space="0" w:color="auto"/>
        <w:left w:val="none" w:sz="0" w:space="0" w:color="auto"/>
        <w:bottom w:val="none" w:sz="0" w:space="0" w:color="auto"/>
        <w:right w:val="none" w:sz="0" w:space="0" w:color="auto"/>
      </w:divBdr>
    </w:div>
    <w:div w:id="448856746">
      <w:bodyDiv w:val="1"/>
      <w:marLeft w:val="0"/>
      <w:marRight w:val="0"/>
      <w:marTop w:val="0"/>
      <w:marBottom w:val="0"/>
      <w:divBdr>
        <w:top w:val="none" w:sz="0" w:space="0" w:color="auto"/>
        <w:left w:val="none" w:sz="0" w:space="0" w:color="auto"/>
        <w:bottom w:val="none" w:sz="0" w:space="0" w:color="auto"/>
        <w:right w:val="none" w:sz="0" w:space="0" w:color="auto"/>
      </w:divBdr>
    </w:div>
    <w:div w:id="451630026">
      <w:bodyDiv w:val="1"/>
      <w:marLeft w:val="0"/>
      <w:marRight w:val="0"/>
      <w:marTop w:val="0"/>
      <w:marBottom w:val="0"/>
      <w:divBdr>
        <w:top w:val="none" w:sz="0" w:space="0" w:color="auto"/>
        <w:left w:val="none" w:sz="0" w:space="0" w:color="auto"/>
        <w:bottom w:val="none" w:sz="0" w:space="0" w:color="auto"/>
        <w:right w:val="none" w:sz="0" w:space="0" w:color="auto"/>
      </w:divBdr>
    </w:div>
    <w:div w:id="453864590">
      <w:bodyDiv w:val="1"/>
      <w:marLeft w:val="0"/>
      <w:marRight w:val="0"/>
      <w:marTop w:val="0"/>
      <w:marBottom w:val="0"/>
      <w:divBdr>
        <w:top w:val="none" w:sz="0" w:space="0" w:color="auto"/>
        <w:left w:val="none" w:sz="0" w:space="0" w:color="auto"/>
        <w:bottom w:val="none" w:sz="0" w:space="0" w:color="auto"/>
        <w:right w:val="none" w:sz="0" w:space="0" w:color="auto"/>
      </w:divBdr>
    </w:div>
    <w:div w:id="459419346">
      <w:bodyDiv w:val="1"/>
      <w:marLeft w:val="0"/>
      <w:marRight w:val="0"/>
      <w:marTop w:val="0"/>
      <w:marBottom w:val="0"/>
      <w:divBdr>
        <w:top w:val="none" w:sz="0" w:space="0" w:color="auto"/>
        <w:left w:val="none" w:sz="0" w:space="0" w:color="auto"/>
        <w:bottom w:val="none" w:sz="0" w:space="0" w:color="auto"/>
        <w:right w:val="none" w:sz="0" w:space="0" w:color="auto"/>
      </w:divBdr>
    </w:div>
    <w:div w:id="460265969">
      <w:bodyDiv w:val="1"/>
      <w:marLeft w:val="0"/>
      <w:marRight w:val="0"/>
      <w:marTop w:val="0"/>
      <w:marBottom w:val="0"/>
      <w:divBdr>
        <w:top w:val="none" w:sz="0" w:space="0" w:color="auto"/>
        <w:left w:val="none" w:sz="0" w:space="0" w:color="auto"/>
        <w:bottom w:val="none" w:sz="0" w:space="0" w:color="auto"/>
        <w:right w:val="none" w:sz="0" w:space="0" w:color="auto"/>
      </w:divBdr>
    </w:div>
    <w:div w:id="465054375">
      <w:bodyDiv w:val="1"/>
      <w:marLeft w:val="0"/>
      <w:marRight w:val="0"/>
      <w:marTop w:val="0"/>
      <w:marBottom w:val="0"/>
      <w:divBdr>
        <w:top w:val="none" w:sz="0" w:space="0" w:color="auto"/>
        <w:left w:val="none" w:sz="0" w:space="0" w:color="auto"/>
        <w:bottom w:val="none" w:sz="0" w:space="0" w:color="auto"/>
        <w:right w:val="none" w:sz="0" w:space="0" w:color="auto"/>
      </w:divBdr>
    </w:div>
    <w:div w:id="465857853">
      <w:bodyDiv w:val="1"/>
      <w:marLeft w:val="0"/>
      <w:marRight w:val="0"/>
      <w:marTop w:val="0"/>
      <w:marBottom w:val="0"/>
      <w:divBdr>
        <w:top w:val="none" w:sz="0" w:space="0" w:color="auto"/>
        <w:left w:val="none" w:sz="0" w:space="0" w:color="auto"/>
        <w:bottom w:val="none" w:sz="0" w:space="0" w:color="auto"/>
        <w:right w:val="none" w:sz="0" w:space="0" w:color="auto"/>
      </w:divBdr>
    </w:div>
    <w:div w:id="471142447">
      <w:bodyDiv w:val="1"/>
      <w:marLeft w:val="0"/>
      <w:marRight w:val="0"/>
      <w:marTop w:val="0"/>
      <w:marBottom w:val="0"/>
      <w:divBdr>
        <w:top w:val="none" w:sz="0" w:space="0" w:color="auto"/>
        <w:left w:val="none" w:sz="0" w:space="0" w:color="auto"/>
        <w:bottom w:val="none" w:sz="0" w:space="0" w:color="auto"/>
        <w:right w:val="none" w:sz="0" w:space="0" w:color="auto"/>
      </w:divBdr>
    </w:div>
    <w:div w:id="472601724">
      <w:bodyDiv w:val="1"/>
      <w:marLeft w:val="0"/>
      <w:marRight w:val="0"/>
      <w:marTop w:val="0"/>
      <w:marBottom w:val="0"/>
      <w:divBdr>
        <w:top w:val="none" w:sz="0" w:space="0" w:color="auto"/>
        <w:left w:val="none" w:sz="0" w:space="0" w:color="auto"/>
        <w:bottom w:val="none" w:sz="0" w:space="0" w:color="auto"/>
        <w:right w:val="none" w:sz="0" w:space="0" w:color="auto"/>
      </w:divBdr>
    </w:div>
    <w:div w:id="476844756">
      <w:bodyDiv w:val="1"/>
      <w:marLeft w:val="0"/>
      <w:marRight w:val="0"/>
      <w:marTop w:val="0"/>
      <w:marBottom w:val="0"/>
      <w:divBdr>
        <w:top w:val="none" w:sz="0" w:space="0" w:color="auto"/>
        <w:left w:val="none" w:sz="0" w:space="0" w:color="auto"/>
        <w:bottom w:val="none" w:sz="0" w:space="0" w:color="auto"/>
        <w:right w:val="none" w:sz="0" w:space="0" w:color="auto"/>
      </w:divBdr>
    </w:div>
    <w:div w:id="478614546">
      <w:bodyDiv w:val="1"/>
      <w:marLeft w:val="0"/>
      <w:marRight w:val="0"/>
      <w:marTop w:val="0"/>
      <w:marBottom w:val="0"/>
      <w:divBdr>
        <w:top w:val="none" w:sz="0" w:space="0" w:color="auto"/>
        <w:left w:val="none" w:sz="0" w:space="0" w:color="auto"/>
        <w:bottom w:val="none" w:sz="0" w:space="0" w:color="auto"/>
        <w:right w:val="none" w:sz="0" w:space="0" w:color="auto"/>
      </w:divBdr>
    </w:div>
    <w:div w:id="478809555">
      <w:bodyDiv w:val="1"/>
      <w:marLeft w:val="0"/>
      <w:marRight w:val="0"/>
      <w:marTop w:val="0"/>
      <w:marBottom w:val="0"/>
      <w:divBdr>
        <w:top w:val="none" w:sz="0" w:space="0" w:color="auto"/>
        <w:left w:val="none" w:sz="0" w:space="0" w:color="auto"/>
        <w:bottom w:val="none" w:sz="0" w:space="0" w:color="auto"/>
        <w:right w:val="none" w:sz="0" w:space="0" w:color="auto"/>
      </w:divBdr>
    </w:div>
    <w:div w:id="482896389">
      <w:bodyDiv w:val="1"/>
      <w:marLeft w:val="0"/>
      <w:marRight w:val="0"/>
      <w:marTop w:val="0"/>
      <w:marBottom w:val="0"/>
      <w:divBdr>
        <w:top w:val="none" w:sz="0" w:space="0" w:color="auto"/>
        <w:left w:val="none" w:sz="0" w:space="0" w:color="auto"/>
        <w:bottom w:val="none" w:sz="0" w:space="0" w:color="auto"/>
        <w:right w:val="none" w:sz="0" w:space="0" w:color="auto"/>
      </w:divBdr>
    </w:div>
    <w:div w:id="485896239">
      <w:bodyDiv w:val="1"/>
      <w:marLeft w:val="0"/>
      <w:marRight w:val="0"/>
      <w:marTop w:val="0"/>
      <w:marBottom w:val="0"/>
      <w:divBdr>
        <w:top w:val="none" w:sz="0" w:space="0" w:color="auto"/>
        <w:left w:val="none" w:sz="0" w:space="0" w:color="auto"/>
        <w:bottom w:val="none" w:sz="0" w:space="0" w:color="auto"/>
        <w:right w:val="none" w:sz="0" w:space="0" w:color="auto"/>
      </w:divBdr>
    </w:div>
    <w:div w:id="490605316">
      <w:bodyDiv w:val="1"/>
      <w:marLeft w:val="0"/>
      <w:marRight w:val="0"/>
      <w:marTop w:val="0"/>
      <w:marBottom w:val="0"/>
      <w:divBdr>
        <w:top w:val="none" w:sz="0" w:space="0" w:color="auto"/>
        <w:left w:val="none" w:sz="0" w:space="0" w:color="auto"/>
        <w:bottom w:val="none" w:sz="0" w:space="0" w:color="auto"/>
        <w:right w:val="none" w:sz="0" w:space="0" w:color="auto"/>
      </w:divBdr>
    </w:div>
    <w:div w:id="497354530">
      <w:bodyDiv w:val="1"/>
      <w:marLeft w:val="0"/>
      <w:marRight w:val="0"/>
      <w:marTop w:val="0"/>
      <w:marBottom w:val="0"/>
      <w:divBdr>
        <w:top w:val="none" w:sz="0" w:space="0" w:color="auto"/>
        <w:left w:val="none" w:sz="0" w:space="0" w:color="auto"/>
        <w:bottom w:val="none" w:sz="0" w:space="0" w:color="auto"/>
        <w:right w:val="none" w:sz="0" w:space="0" w:color="auto"/>
      </w:divBdr>
    </w:div>
    <w:div w:id="500436490">
      <w:bodyDiv w:val="1"/>
      <w:marLeft w:val="0"/>
      <w:marRight w:val="0"/>
      <w:marTop w:val="0"/>
      <w:marBottom w:val="0"/>
      <w:divBdr>
        <w:top w:val="none" w:sz="0" w:space="0" w:color="auto"/>
        <w:left w:val="none" w:sz="0" w:space="0" w:color="auto"/>
        <w:bottom w:val="none" w:sz="0" w:space="0" w:color="auto"/>
        <w:right w:val="none" w:sz="0" w:space="0" w:color="auto"/>
      </w:divBdr>
    </w:div>
    <w:div w:id="501435715">
      <w:bodyDiv w:val="1"/>
      <w:marLeft w:val="0"/>
      <w:marRight w:val="0"/>
      <w:marTop w:val="0"/>
      <w:marBottom w:val="0"/>
      <w:divBdr>
        <w:top w:val="none" w:sz="0" w:space="0" w:color="auto"/>
        <w:left w:val="none" w:sz="0" w:space="0" w:color="auto"/>
        <w:bottom w:val="none" w:sz="0" w:space="0" w:color="auto"/>
        <w:right w:val="none" w:sz="0" w:space="0" w:color="auto"/>
      </w:divBdr>
    </w:div>
    <w:div w:id="502472114">
      <w:bodyDiv w:val="1"/>
      <w:marLeft w:val="0"/>
      <w:marRight w:val="0"/>
      <w:marTop w:val="0"/>
      <w:marBottom w:val="0"/>
      <w:divBdr>
        <w:top w:val="none" w:sz="0" w:space="0" w:color="auto"/>
        <w:left w:val="none" w:sz="0" w:space="0" w:color="auto"/>
        <w:bottom w:val="none" w:sz="0" w:space="0" w:color="auto"/>
        <w:right w:val="none" w:sz="0" w:space="0" w:color="auto"/>
      </w:divBdr>
    </w:div>
    <w:div w:id="509806055">
      <w:bodyDiv w:val="1"/>
      <w:marLeft w:val="0"/>
      <w:marRight w:val="0"/>
      <w:marTop w:val="0"/>
      <w:marBottom w:val="0"/>
      <w:divBdr>
        <w:top w:val="none" w:sz="0" w:space="0" w:color="auto"/>
        <w:left w:val="none" w:sz="0" w:space="0" w:color="auto"/>
        <w:bottom w:val="none" w:sz="0" w:space="0" w:color="auto"/>
        <w:right w:val="none" w:sz="0" w:space="0" w:color="auto"/>
      </w:divBdr>
    </w:div>
    <w:div w:id="512651452">
      <w:bodyDiv w:val="1"/>
      <w:marLeft w:val="0"/>
      <w:marRight w:val="0"/>
      <w:marTop w:val="0"/>
      <w:marBottom w:val="0"/>
      <w:divBdr>
        <w:top w:val="none" w:sz="0" w:space="0" w:color="auto"/>
        <w:left w:val="none" w:sz="0" w:space="0" w:color="auto"/>
        <w:bottom w:val="none" w:sz="0" w:space="0" w:color="auto"/>
        <w:right w:val="none" w:sz="0" w:space="0" w:color="auto"/>
      </w:divBdr>
    </w:div>
    <w:div w:id="519047323">
      <w:bodyDiv w:val="1"/>
      <w:marLeft w:val="0"/>
      <w:marRight w:val="0"/>
      <w:marTop w:val="0"/>
      <w:marBottom w:val="0"/>
      <w:divBdr>
        <w:top w:val="none" w:sz="0" w:space="0" w:color="auto"/>
        <w:left w:val="none" w:sz="0" w:space="0" w:color="auto"/>
        <w:bottom w:val="none" w:sz="0" w:space="0" w:color="auto"/>
        <w:right w:val="none" w:sz="0" w:space="0" w:color="auto"/>
      </w:divBdr>
    </w:div>
    <w:div w:id="519272768">
      <w:bodyDiv w:val="1"/>
      <w:marLeft w:val="0"/>
      <w:marRight w:val="0"/>
      <w:marTop w:val="0"/>
      <w:marBottom w:val="0"/>
      <w:divBdr>
        <w:top w:val="none" w:sz="0" w:space="0" w:color="auto"/>
        <w:left w:val="none" w:sz="0" w:space="0" w:color="auto"/>
        <w:bottom w:val="none" w:sz="0" w:space="0" w:color="auto"/>
        <w:right w:val="none" w:sz="0" w:space="0" w:color="auto"/>
      </w:divBdr>
    </w:div>
    <w:div w:id="519662250">
      <w:bodyDiv w:val="1"/>
      <w:marLeft w:val="0"/>
      <w:marRight w:val="0"/>
      <w:marTop w:val="0"/>
      <w:marBottom w:val="0"/>
      <w:divBdr>
        <w:top w:val="none" w:sz="0" w:space="0" w:color="auto"/>
        <w:left w:val="none" w:sz="0" w:space="0" w:color="auto"/>
        <w:bottom w:val="none" w:sz="0" w:space="0" w:color="auto"/>
        <w:right w:val="none" w:sz="0" w:space="0" w:color="auto"/>
      </w:divBdr>
    </w:div>
    <w:div w:id="524101724">
      <w:bodyDiv w:val="1"/>
      <w:marLeft w:val="0"/>
      <w:marRight w:val="0"/>
      <w:marTop w:val="0"/>
      <w:marBottom w:val="0"/>
      <w:divBdr>
        <w:top w:val="none" w:sz="0" w:space="0" w:color="auto"/>
        <w:left w:val="none" w:sz="0" w:space="0" w:color="auto"/>
        <w:bottom w:val="none" w:sz="0" w:space="0" w:color="auto"/>
        <w:right w:val="none" w:sz="0" w:space="0" w:color="auto"/>
      </w:divBdr>
    </w:div>
    <w:div w:id="526407017">
      <w:bodyDiv w:val="1"/>
      <w:marLeft w:val="0"/>
      <w:marRight w:val="0"/>
      <w:marTop w:val="0"/>
      <w:marBottom w:val="0"/>
      <w:divBdr>
        <w:top w:val="none" w:sz="0" w:space="0" w:color="auto"/>
        <w:left w:val="none" w:sz="0" w:space="0" w:color="auto"/>
        <w:bottom w:val="none" w:sz="0" w:space="0" w:color="auto"/>
        <w:right w:val="none" w:sz="0" w:space="0" w:color="auto"/>
      </w:divBdr>
    </w:div>
    <w:div w:id="526524653">
      <w:bodyDiv w:val="1"/>
      <w:marLeft w:val="0"/>
      <w:marRight w:val="0"/>
      <w:marTop w:val="0"/>
      <w:marBottom w:val="0"/>
      <w:divBdr>
        <w:top w:val="none" w:sz="0" w:space="0" w:color="auto"/>
        <w:left w:val="none" w:sz="0" w:space="0" w:color="auto"/>
        <w:bottom w:val="none" w:sz="0" w:space="0" w:color="auto"/>
        <w:right w:val="none" w:sz="0" w:space="0" w:color="auto"/>
      </w:divBdr>
    </w:div>
    <w:div w:id="527839822">
      <w:bodyDiv w:val="1"/>
      <w:marLeft w:val="0"/>
      <w:marRight w:val="0"/>
      <w:marTop w:val="0"/>
      <w:marBottom w:val="0"/>
      <w:divBdr>
        <w:top w:val="none" w:sz="0" w:space="0" w:color="auto"/>
        <w:left w:val="none" w:sz="0" w:space="0" w:color="auto"/>
        <w:bottom w:val="none" w:sz="0" w:space="0" w:color="auto"/>
        <w:right w:val="none" w:sz="0" w:space="0" w:color="auto"/>
      </w:divBdr>
    </w:div>
    <w:div w:id="528690285">
      <w:bodyDiv w:val="1"/>
      <w:marLeft w:val="0"/>
      <w:marRight w:val="0"/>
      <w:marTop w:val="0"/>
      <w:marBottom w:val="0"/>
      <w:divBdr>
        <w:top w:val="none" w:sz="0" w:space="0" w:color="auto"/>
        <w:left w:val="none" w:sz="0" w:space="0" w:color="auto"/>
        <w:bottom w:val="none" w:sz="0" w:space="0" w:color="auto"/>
        <w:right w:val="none" w:sz="0" w:space="0" w:color="auto"/>
      </w:divBdr>
    </w:div>
    <w:div w:id="529337235">
      <w:bodyDiv w:val="1"/>
      <w:marLeft w:val="0"/>
      <w:marRight w:val="0"/>
      <w:marTop w:val="0"/>
      <w:marBottom w:val="0"/>
      <w:divBdr>
        <w:top w:val="none" w:sz="0" w:space="0" w:color="auto"/>
        <w:left w:val="none" w:sz="0" w:space="0" w:color="auto"/>
        <w:bottom w:val="none" w:sz="0" w:space="0" w:color="auto"/>
        <w:right w:val="none" w:sz="0" w:space="0" w:color="auto"/>
      </w:divBdr>
    </w:div>
    <w:div w:id="529953636">
      <w:bodyDiv w:val="1"/>
      <w:marLeft w:val="0"/>
      <w:marRight w:val="0"/>
      <w:marTop w:val="0"/>
      <w:marBottom w:val="0"/>
      <w:divBdr>
        <w:top w:val="none" w:sz="0" w:space="0" w:color="auto"/>
        <w:left w:val="none" w:sz="0" w:space="0" w:color="auto"/>
        <w:bottom w:val="none" w:sz="0" w:space="0" w:color="auto"/>
        <w:right w:val="none" w:sz="0" w:space="0" w:color="auto"/>
      </w:divBdr>
    </w:div>
    <w:div w:id="532037018">
      <w:bodyDiv w:val="1"/>
      <w:marLeft w:val="0"/>
      <w:marRight w:val="0"/>
      <w:marTop w:val="0"/>
      <w:marBottom w:val="0"/>
      <w:divBdr>
        <w:top w:val="none" w:sz="0" w:space="0" w:color="auto"/>
        <w:left w:val="none" w:sz="0" w:space="0" w:color="auto"/>
        <w:bottom w:val="none" w:sz="0" w:space="0" w:color="auto"/>
        <w:right w:val="none" w:sz="0" w:space="0" w:color="auto"/>
      </w:divBdr>
    </w:div>
    <w:div w:id="537818103">
      <w:bodyDiv w:val="1"/>
      <w:marLeft w:val="0"/>
      <w:marRight w:val="0"/>
      <w:marTop w:val="0"/>
      <w:marBottom w:val="0"/>
      <w:divBdr>
        <w:top w:val="none" w:sz="0" w:space="0" w:color="auto"/>
        <w:left w:val="none" w:sz="0" w:space="0" w:color="auto"/>
        <w:bottom w:val="none" w:sz="0" w:space="0" w:color="auto"/>
        <w:right w:val="none" w:sz="0" w:space="0" w:color="auto"/>
      </w:divBdr>
    </w:div>
    <w:div w:id="539560064">
      <w:bodyDiv w:val="1"/>
      <w:marLeft w:val="0"/>
      <w:marRight w:val="0"/>
      <w:marTop w:val="0"/>
      <w:marBottom w:val="0"/>
      <w:divBdr>
        <w:top w:val="none" w:sz="0" w:space="0" w:color="auto"/>
        <w:left w:val="none" w:sz="0" w:space="0" w:color="auto"/>
        <w:bottom w:val="none" w:sz="0" w:space="0" w:color="auto"/>
        <w:right w:val="none" w:sz="0" w:space="0" w:color="auto"/>
      </w:divBdr>
    </w:div>
    <w:div w:id="541134184">
      <w:bodyDiv w:val="1"/>
      <w:marLeft w:val="0"/>
      <w:marRight w:val="0"/>
      <w:marTop w:val="0"/>
      <w:marBottom w:val="0"/>
      <w:divBdr>
        <w:top w:val="none" w:sz="0" w:space="0" w:color="auto"/>
        <w:left w:val="none" w:sz="0" w:space="0" w:color="auto"/>
        <w:bottom w:val="none" w:sz="0" w:space="0" w:color="auto"/>
        <w:right w:val="none" w:sz="0" w:space="0" w:color="auto"/>
      </w:divBdr>
    </w:div>
    <w:div w:id="545989307">
      <w:bodyDiv w:val="1"/>
      <w:marLeft w:val="0"/>
      <w:marRight w:val="0"/>
      <w:marTop w:val="0"/>
      <w:marBottom w:val="0"/>
      <w:divBdr>
        <w:top w:val="none" w:sz="0" w:space="0" w:color="auto"/>
        <w:left w:val="none" w:sz="0" w:space="0" w:color="auto"/>
        <w:bottom w:val="none" w:sz="0" w:space="0" w:color="auto"/>
        <w:right w:val="none" w:sz="0" w:space="0" w:color="auto"/>
      </w:divBdr>
    </w:div>
    <w:div w:id="553081150">
      <w:bodyDiv w:val="1"/>
      <w:marLeft w:val="0"/>
      <w:marRight w:val="0"/>
      <w:marTop w:val="0"/>
      <w:marBottom w:val="0"/>
      <w:divBdr>
        <w:top w:val="none" w:sz="0" w:space="0" w:color="auto"/>
        <w:left w:val="none" w:sz="0" w:space="0" w:color="auto"/>
        <w:bottom w:val="none" w:sz="0" w:space="0" w:color="auto"/>
        <w:right w:val="none" w:sz="0" w:space="0" w:color="auto"/>
      </w:divBdr>
    </w:div>
    <w:div w:id="564529512">
      <w:bodyDiv w:val="1"/>
      <w:marLeft w:val="0"/>
      <w:marRight w:val="0"/>
      <w:marTop w:val="0"/>
      <w:marBottom w:val="0"/>
      <w:divBdr>
        <w:top w:val="none" w:sz="0" w:space="0" w:color="auto"/>
        <w:left w:val="none" w:sz="0" w:space="0" w:color="auto"/>
        <w:bottom w:val="none" w:sz="0" w:space="0" w:color="auto"/>
        <w:right w:val="none" w:sz="0" w:space="0" w:color="auto"/>
      </w:divBdr>
    </w:div>
    <w:div w:id="586886541">
      <w:bodyDiv w:val="1"/>
      <w:marLeft w:val="0"/>
      <w:marRight w:val="0"/>
      <w:marTop w:val="0"/>
      <w:marBottom w:val="0"/>
      <w:divBdr>
        <w:top w:val="none" w:sz="0" w:space="0" w:color="auto"/>
        <w:left w:val="none" w:sz="0" w:space="0" w:color="auto"/>
        <w:bottom w:val="none" w:sz="0" w:space="0" w:color="auto"/>
        <w:right w:val="none" w:sz="0" w:space="0" w:color="auto"/>
      </w:divBdr>
    </w:div>
    <w:div w:id="587664937">
      <w:bodyDiv w:val="1"/>
      <w:marLeft w:val="0"/>
      <w:marRight w:val="0"/>
      <w:marTop w:val="0"/>
      <w:marBottom w:val="0"/>
      <w:divBdr>
        <w:top w:val="none" w:sz="0" w:space="0" w:color="auto"/>
        <w:left w:val="none" w:sz="0" w:space="0" w:color="auto"/>
        <w:bottom w:val="none" w:sz="0" w:space="0" w:color="auto"/>
        <w:right w:val="none" w:sz="0" w:space="0" w:color="auto"/>
      </w:divBdr>
    </w:div>
    <w:div w:id="597102734">
      <w:bodyDiv w:val="1"/>
      <w:marLeft w:val="0"/>
      <w:marRight w:val="0"/>
      <w:marTop w:val="0"/>
      <w:marBottom w:val="0"/>
      <w:divBdr>
        <w:top w:val="none" w:sz="0" w:space="0" w:color="auto"/>
        <w:left w:val="none" w:sz="0" w:space="0" w:color="auto"/>
        <w:bottom w:val="none" w:sz="0" w:space="0" w:color="auto"/>
        <w:right w:val="none" w:sz="0" w:space="0" w:color="auto"/>
      </w:divBdr>
    </w:div>
    <w:div w:id="607858558">
      <w:bodyDiv w:val="1"/>
      <w:marLeft w:val="0"/>
      <w:marRight w:val="0"/>
      <w:marTop w:val="0"/>
      <w:marBottom w:val="0"/>
      <w:divBdr>
        <w:top w:val="none" w:sz="0" w:space="0" w:color="auto"/>
        <w:left w:val="none" w:sz="0" w:space="0" w:color="auto"/>
        <w:bottom w:val="none" w:sz="0" w:space="0" w:color="auto"/>
        <w:right w:val="none" w:sz="0" w:space="0" w:color="auto"/>
      </w:divBdr>
    </w:div>
    <w:div w:id="609246423">
      <w:bodyDiv w:val="1"/>
      <w:marLeft w:val="0"/>
      <w:marRight w:val="0"/>
      <w:marTop w:val="0"/>
      <w:marBottom w:val="0"/>
      <w:divBdr>
        <w:top w:val="none" w:sz="0" w:space="0" w:color="auto"/>
        <w:left w:val="none" w:sz="0" w:space="0" w:color="auto"/>
        <w:bottom w:val="none" w:sz="0" w:space="0" w:color="auto"/>
        <w:right w:val="none" w:sz="0" w:space="0" w:color="auto"/>
      </w:divBdr>
    </w:div>
    <w:div w:id="611859337">
      <w:bodyDiv w:val="1"/>
      <w:marLeft w:val="0"/>
      <w:marRight w:val="0"/>
      <w:marTop w:val="0"/>
      <w:marBottom w:val="0"/>
      <w:divBdr>
        <w:top w:val="none" w:sz="0" w:space="0" w:color="auto"/>
        <w:left w:val="none" w:sz="0" w:space="0" w:color="auto"/>
        <w:bottom w:val="none" w:sz="0" w:space="0" w:color="auto"/>
        <w:right w:val="none" w:sz="0" w:space="0" w:color="auto"/>
      </w:divBdr>
    </w:div>
    <w:div w:id="616566476">
      <w:bodyDiv w:val="1"/>
      <w:marLeft w:val="0"/>
      <w:marRight w:val="0"/>
      <w:marTop w:val="0"/>
      <w:marBottom w:val="0"/>
      <w:divBdr>
        <w:top w:val="none" w:sz="0" w:space="0" w:color="auto"/>
        <w:left w:val="none" w:sz="0" w:space="0" w:color="auto"/>
        <w:bottom w:val="none" w:sz="0" w:space="0" w:color="auto"/>
        <w:right w:val="none" w:sz="0" w:space="0" w:color="auto"/>
      </w:divBdr>
    </w:div>
    <w:div w:id="620695430">
      <w:bodyDiv w:val="1"/>
      <w:marLeft w:val="0"/>
      <w:marRight w:val="0"/>
      <w:marTop w:val="0"/>
      <w:marBottom w:val="0"/>
      <w:divBdr>
        <w:top w:val="none" w:sz="0" w:space="0" w:color="auto"/>
        <w:left w:val="none" w:sz="0" w:space="0" w:color="auto"/>
        <w:bottom w:val="none" w:sz="0" w:space="0" w:color="auto"/>
        <w:right w:val="none" w:sz="0" w:space="0" w:color="auto"/>
      </w:divBdr>
    </w:div>
    <w:div w:id="627510523">
      <w:bodyDiv w:val="1"/>
      <w:marLeft w:val="0"/>
      <w:marRight w:val="0"/>
      <w:marTop w:val="0"/>
      <w:marBottom w:val="0"/>
      <w:divBdr>
        <w:top w:val="none" w:sz="0" w:space="0" w:color="auto"/>
        <w:left w:val="none" w:sz="0" w:space="0" w:color="auto"/>
        <w:bottom w:val="none" w:sz="0" w:space="0" w:color="auto"/>
        <w:right w:val="none" w:sz="0" w:space="0" w:color="auto"/>
      </w:divBdr>
    </w:div>
    <w:div w:id="627859018">
      <w:bodyDiv w:val="1"/>
      <w:marLeft w:val="0"/>
      <w:marRight w:val="0"/>
      <w:marTop w:val="0"/>
      <w:marBottom w:val="0"/>
      <w:divBdr>
        <w:top w:val="none" w:sz="0" w:space="0" w:color="auto"/>
        <w:left w:val="none" w:sz="0" w:space="0" w:color="auto"/>
        <w:bottom w:val="none" w:sz="0" w:space="0" w:color="auto"/>
        <w:right w:val="none" w:sz="0" w:space="0" w:color="auto"/>
      </w:divBdr>
    </w:div>
    <w:div w:id="630667657">
      <w:bodyDiv w:val="1"/>
      <w:marLeft w:val="0"/>
      <w:marRight w:val="0"/>
      <w:marTop w:val="0"/>
      <w:marBottom w:val="0"/>
      <w:divBdr>
        <w:top w:val="none" w:sz="0" w:space="0" w:color="auto"/>
        <w:left w:val="none" w:sz="0" w:space="0" w:color="auto"/>
        <w:bottom w:val="none" w:sz="0" w:space="0" w:color="auto"/>
        <w:right w:val="none" w:sz="0" w:space="0" w:color="auto"/>
      </w:divBdr>
    </w:div>
    <w:div w:id="632638557">
      <w:bodyDiv w:val="1"/>
      <w:marLeft w:val="0"/>
      <w:marRight w:val="0"/>
      <w:marTop w:val="0"/>
      <w:marBottom w:val="0"/>
      <w:divBdr>
        <w:top w:val="none" w:sz="0" w:space="0" w:color="auto"/>
        <w:left w:val="none" w:sz="0" w:space="0" w:color="auto"/>
        <w:bottom w:val="none" w:sz="0" w:space="0" w:color="auto"/>
        <w:right w:val="none" w:sz="0" w:space="0" w:color="auto"/>
      </w:divBdr>
    </w:div>
    <w:div w:id="635767709">
      <w:bodyDiv w:val="1"/>
      <w:marLeft w:val="0"/>
      <w:marRight w:val="0"/>
      <w:marTop w:val="0"/>
      <w:marBottom w:val="0"/>
      <w:divBdr>
        <w:top w:val="none" w:sz="0" w:space="0" w:color="auto"/>
        <w:left w:val="none" w:sz="0" w:space="0" w:color="auto"/>
        <w:bottom w:val="none" w:sz="0" w:space="0" w:color="auto"/>
        <w:right w:val="none" w:sz="0" w:space="0" w:color="auto"/>
      </w:divBdr>
    </w:div>
    <w:div w:id="637615712">
      <w:bodyDiv w:val="1"/>
      <w:marLeft w:val="0"/>
      <w:marRight w:val="0"/>
      <w:marTop w:val="0"/>
      <w:marBottom w:val="0"/>
      <w:divBdr>
        <w:top w:val="none" w:sz="0" w:space="0" w:color="auto"/>
        <w:left w:val="none" w:sz="0" w:space="0" w:color="auto"/>
        <w:bottom w:val="none" w:sz="0" w:space="0" w:color="auto"/>
        <w:right w:val="none" w:sz="0" w:space="0" w:color="auto"/>
      </w:divBdr>
    </w:div>
    <w:div w:id="639463642">
      <w:bodyDiv w:val="1"/>
      <w:marLeft w:val="0"/>
      <w:marRight w:val="0"/>
      <w:marTop w:val="0"/>
      <w:marBottom w:val="0"/>
      <w:divBdr>
        <w:top w:val="none" w:sz="0" w:space="0" w:color="auto"/>
        <w:left w:val="none" w:sz="0" w:space="0" w:color="auto"/>
        <w:bottom w:val="none" w:sz="0" w:space="0" w:color="auto"/>
        <w:right w:val="none" w:sz="0" w:space="0" w:color="auto"/>
      </w:divBdr>
    </w:div>
    <w:div w:id="647711435">
      <w:bodyDiv w:val="1"/>
      <w:marLeft w:val="0"/>
      <w:marRight w:val="0"/>
      <w:marTop w:val="0"/>
      <w:marBottom w:val="0"/>
      <w:divBdr>
        <w:top w:val="none" w:sz="0" w:space="0" w:color="auto"/>
        <w:left w:val="none" w:sz="0" w:space="0" w:color="auto"/>
        <w:bottom w:val="none" w:sz="0" w:space="0" w:color="auto"/>
        <w:right w:val="none" w:sz="0" w:space="0" w:color="auto"/>
      </w:divBdr>
    </w:div>
    <w:div w:id="650061675">
      <w:bodyDiv w:val="1"/>
      <w:marLeft w:val="0"/>
      <w:marRight w:val="0"/>
      <w:marTop w:val="0"/>
      <w:marBottom w:val="0"/>
      <w:divBdr>
        <w:top w:val="none" w:sz="0" w:space="0" w:color="auto"/>
        <w:left w:val="none" w:sz="0" w:space="0" w:color="auto"/>
        <w:bottom w:val="none" w:sz="0" w:space="0" w:color="auto"/>
        <w:right w:val="none" w:sz="0" w:space="0" w:color="auto"/>
      </w:divBdr>
    </w:div>
    <w:div w:id="651834778">
      <w:bodyDiv w:val="1"/>
      <w:marLeft w:val="0"/>
      <w:marRight w:val="0"/>
      <w:marTop w:val="0"/>
      <w:marBottom w:val="0"/>
      <w:divBdr>
        <w:top w:val="none" w:sz="0" w:space="0" w:color="auto"/>
        <w:left w:val="none" w:sz="0" w:space="0" w:color="auto"/>
        <w:bottom w:val="none" w:sz="0" w:space="0" w:color="auto"/>
        <w:right w:val="none" w:sz="0" w:space="0" w:color="auto"/>
      </w:divBdr>
    </w:div>
    <w:div w:id="652414590">
      <w:bodyDiv w:val="1"/>
      <w:marLeft w:val="0"/>
      <w:marRight w:val="0"/>
      <w:marTop w:val="0"/>
      <w:marBottom w:val="0"/>
      <w:divBdr>
        <w:top w:val="none" w:sz="0" w:space="0" w:color="auto"/>
        <w:left w:val="none" w:sz="0" w:space="0" w:color="auto"/>
        <w:bottom w:val="none" w:sz="0" w:space="0" w:color="auto"/>
        <w:right w:val="none" w:sz="0" w:space="0" w:color="auto"/>
      </w:divBdr>
    </w:div>
    <w:div w:id="659432641">
      <w:bodyDiv w:val="1"/>
      <w:marLeft w:val="0"/>
      <w:marRight w:val="0"/>
      <w:marTop w:val="0"/>
      <w:marBottom w:val="0"/>
      <w:divBdr>
        <w:top w:val="none" w:sz="0" w:space="0" w:color="auto"/>
        <w:left w:val="none" w:sz="0" w:space="0" w:color="auto"/>
        <w:bottom w:val="none" w:sz="0" w:space="0" w:color="auto"/>
        <w:right w:val="none" w:sz="0" w:space="0" w:color="auto"/>
      </w:divBdr>
    </w:div>
    <w:div w:id="660542433">
      <w:bodyDiv w:val="1"/>
      <w:marLeft w:val="0"/>
      <w:marRight w:val="0"/>
      <w:marTop w:val="0"/>
      <w:marBottom w:val="0"/>
      <w:divBdr>
        <w:top w:val="none" w:sz="0" w:space="0" w:color="auto"/>
        <w:left w:val="none" w:sz="0" w:space="0" w:color="auto"/>
        <w:bottom w:val="none" w:sz="0" w:space="0" w:color="auto"/>
        <w:right w:val="none" w:sz="0" w:space="0" w:color="auto"/>
      </w:divBdr>
    </w:div>
    <w:div w:id="665136941">
      <w:bodyDiv w:val="1"/>
      <w:marLeft w:val="0"/>
      <w:marRight w:val="0"/>
      <w:marTop w:val="0"/>
      <w:marBottom w:val="0"/>
      <w:divBdr>
        <w:top w:val="none" w:sz="0" w:space="0" w:color="auto"/>
        <w:left w:val="none" w:sz="0" w:space="0" w:color="auto"/>
        <w:bottom w:val="none" w:sz="0" w:space="0" w:color="auto"/>
        <w:right w:val="none" w:sz="0" w:space="0" w:color="auto"/>
      </w:divBdr>
    </w:div>
    <w:div w:id="681513788">
      <w:bodyDiv w:val="1"/>
      <w:marLeft w:val="0"/>
      <w:marRight w:val="0"/>
      <w:marTop w:val="0"/>
      <w:marBottom w:val="0"/>
      <w:divBdr>
        <w:top w:val="none" w:sz="0" w:space="0" w:color="auto"/>
        <w:left w:val="none" w:sz="0" w:space="0" w:color="auto"/>
        <w:bottom w:val="none" w:sz="0" w:space="0" w:color="auto"/>
        <w:right w:val="none" w:sz="0" w:space="0" w:color="auto"/>
      </w:divBdr>
    </w:div>
    <w:div w:id="683626662">
      <w:bodyDiv w:val="1"/>
      <w:marLeft w:val="0"/>
      <w:marRight w:val="0"/>
      <w:marTop w:val="0"/>
      <w:marBottom w:val="0"/>
      <w:divBdr>
        <w:top w:val="none" w:sz="0" w:space="0" w:color="auto"/>
        <w:left w:val="none" w:sz="0" w:space="0" w:color="auto"/>
        <w:bottom w:val="none" w:sz="0" w:space="0" w:color="auto"/>
        <w:right w:val="none" w:sz="0" w:space="0" w:color="auto"/>
      </w:divBdr>
    </w:div>
    <w:div w:id="688486319">
      <w:bodyDiv w:val="1"/>
      <w:marLeft w:val="0"/>
      <w:marRight w:val="0"/>
      <w:marTop w:val="0"/>
      <w:marBottom w:val="0"/>
      <w:divBdr>
        <w:top w:val="none" w:sz="0" w:space="0" w:color="auto"/>
        <w:left w:val="none" w:sz="0" w:space="0" w:color="auto"/>
        <w:bottom w:val="none" w:sz="0" w:space="0" w:color="auto"/>
        <w:right w:val="none" w:sz="0" w:space="0" w:color="auto"/>
      </w:divBdr>
    </w:div>
    <w:div w:id="688920157">
      <w:bodyDiv w:val="1"/>
      <w:marLeft w:val="0"/>
      <w:marRight w:val="0"/>
      <w:marTop w:val="0"/>
      <w:marBottom w:val="0"/>
      <w:divBdr>
        <w:top w:val="none" w:sz="0" w:space="0" w:color="auto"/>
        <w:left w:val="none" w:sz="0" w:space="0" w:color="auto"/>
        <w:bottom w:val="none" w:sz="0" w:space="0" w:color="auto"/>
        <w:right w:val="none" w:sz="0" w:space="0" w:color="auto"/>
      </w:divBdr>
    </w:div>
    <w:div w:id="689600771">
      <w:bodyDiv w:val="1"/>
      <w:marLeft w:val="0"/>
      <w:marRight w:val="0"/>
      <w:marTop w:val="0"/>
      <w:marBottom w:val="0"/>
      <w:divBdr>
        <w:top w:val="none" w:sz="0" w:space="0" w:color="auto"/>
        <w:left w:val="none" w:sz="0" w:space="0" w:color="auto"/>
        <w:bottom w:val="none" w:sz="0" w:space="0" w:color="auto"/>
        <w:right w:val="none" w:sz="0" w:space="0" w:color="auto"/>
      </w:divBdr>
    </w:div>
    <w:div w:id="697659704">
      <w:bodyDiv w:val="1"/>
      <w:marLeft w:val="0"/>
      <w:marRight w:val="0"/>
      <w:marTop w:val="0"/>
      <w:marBottom w:val="0"/>
      <w:divBdr>
        <w:top w:val="none" w:sz="0" w:space="0" w:color="auto"/>
        <w:left w:val="none" w:sz="0" w:space="0" w:color="auto"/>
        <w:bottom w:val="none" w:sz="0" w:space="0" w:color="auto"/>
        <w:right w:val="none" w:sz="0" w:space="0" w:color="auto"/>
      </w:divBdr>
    </w:div>
    <w:div w:id="700866254">
      <w:bodyDiv w:val="1"/>
      <w:marLeft w:val="0"/>
      <w:marRight w:val="0"/>
      <w:marTop w:val="0"/>
      <w:marBottom w:val="0"/>
      <w:divBdr>
        <w:top w:val="none" w:sz="0" w:space="0" w:color="auto"/>
        <w:left w:val="none" w:sz="0" w:space="0" w:color="auto"/>
        <w:bottom w:val="none" w:sz="0" w:space="0" w:color="auto"/>
        <w:right w:val="none" w:sz="0" w:space="0" w:color="auto"/>
      </w:divBdr>
    </w:div>
    <w:div w:id="705981126">
      <w:bodyDiv w:val="1"/>
      <w:marLeft w:val="0"/>
      <w:marRight w:val="0"/>
      <w:marTop w:val="0"/>
      <w:marBottom w:val="0"/>
      <w:divBdr>
        <w:top w:val="none" w:sz="0" w:space="0" w:color="auto"/>
        <w:left w:val="none" w:sz="0" w:space="0" w:color="auto"/>
        <w:bottom w:val="none" w:sz="0" w:space="0" w:color="auto"/>
        <w:right w:val="none" w:sz="0" w:space="0" w:color="auto"/>
      </w:divBdr>
    </w:div>
    <w:div w:id="709453159">
      <w:bodyDiv w:val="1"/>
      <w:marLeft w:val="0"/>
      <w:marRight w:val="0"/>
      <w:marTop w:val="0"/>
      <w:marBottom w:val="0"/>
      <w:divBdr>
        <w:top w:val="none" w:sz="0" w:space="0" w:color="auto"/>
        <w:left w:val="none" w:sz="0" w:space="0" w:color="auto"/>
        <w:bottom w:val="none" w:sz="0" w:space="0" w:color="auto"/>
        <w:right w:val="none" w:sz="0" w:space="0" w:color="auto"/>
      </w:divBdr>
    </w:div>
    <w:div w:id="717170881">
      <w:bodyDiv w:val="1"/>
      <w:marLeft w:val="0"/>
      <w:marRight w:val="0"/>
      <w:marTop w:val="0"/>
      <w:marBottom w:val="0"/>
      <w:divBdr>
        <w:top w:val="none" w:sz="0" w:space="0" w:color="auto"/>
        <w:left w:val="none" w:sz="0" w:space="0" w:color="auto"/>
        <w:bottom w:val="none" w:sz="0" w:space="0" w:color="auto"/>
        <w:right w:val="none" w:sz="0" w:space="0" w:color="auto"/>
      </w:divBdr>
    </w:div>
    <w:div w:id="719746373">
      <w:bodyDiv w:val="1"/>
      <w:marLeft w:val="0"/>
      <w:marRight w:val="0"/>
      <w:marTop w:val="0"/>
      <w:marBottom w:val="0"/>
      <w:divBdr>
        <w:top w:val="none" w:sz="0" w:space="0" w:color="auto"/>
        <w:left w:val="none" w:sz="0" w:space="0" w:color="auto"/>
        <w:bottom w:val="none" w:sz="0" w:space="0" w:color="auto"/>
        <w:right w:val="none" w:sz="0" w:space="0" w:color="auto"/>
      </w:divBdr>
    </w:div>
    <w:div w:id="725571148">
      <w:bodyDiv w:val="1"/>
      <w:marLeft w:val="0"/>
      <w:marRight w:val="0"/>
      <w:marTop w:val="0"/>
      <w:marBottom w:val="0"/>
      <w:divBdr>
        <w:top w:val="none" w:sz="0" w:space="0" w:color="auto"/>
        <w:left w:val="none" w:sz="0" w:space="0" w:color="auto"/>
        <w:bottom w:val="none" w:sz="0" w:space="0" w:color="auto"/>
        <w:right w:val="none" w:sz="0" w:space="0" w:color="auto"/>
      </w:divBdr>
    </w:div>
    <w:div w:id="737168453">
      <w:bodyDiv w:val="1"/>
      <w:marLeft w:val="0"/>
      <w:marRight w:val="0"/>
      <w:marTop w:val="0"/>
      <w:marBottom w:val="0"/>
      <w:divBdr>
        <w:top w:val="none" w:sz="0" w:space="0" w:color="auto"/>
        <w:left w:val="none" w:sz="0" w:space="0" w:color="auto"/>
        <w:bottom w:val="none" w:sz="0" w:space="0" w:color="auto"/>
        <w:right w:val="none" w:sz="0" w:space="0" w:color="auto"/>
      </w:divBdr>
    </w:div>
    <w:div w:id="741564196">
      <w:bodyDiv w:val="1"/>
      <w:marLeft w:val="0"/>
      <w:marRight w:val="0"/>
      <w:marTop w:val="0"/>
      <w:marBottom w:val="0"/>
      <w:divBdr>
        <w:top w:val="none" w:sz="0" w:space="0" w:color="auto"/>
        <w:left w:val="none" w:sz="0" w:space="0" w:color="auto"/>
        <w:bottom w:val="none" w:sz="0" w:space="0" w:color="auto"/>
        <w:right w:val="none" w:sz="0" w:space="0" w:color="auto"/>
      </w:divBdr>
    </w:div>
    <w:div w:id="742337932">
      <w:bodyDiv w:val="1"/>
      <w:marLeft w:val="0"/>
      <w:marRight w:val="0"/>
      <w:marTop w:val="0"/>
      <w:marBottom w:val="0"/>
      <w:divBdr>
        <w:top w:val="none" w:sz="0" w:space="0" w:color="auto"/>
        <w:left w:val="none" w:sz="0" w:space="0" w:color="auto"/>
        <w:bottom w:val="none" w:sz="0" w:space="0" w:color="auto"/>
        <w:right w:val="none" w:sz="0" w:space="0" w:color="auto"/>
      </w:divBdr>
    </w:div>
    <w:div w:id="749738672">
      <w:bodyDiv w:val="1"/>
      <w:marLeft w:val="0"/>
      <w:marRight w:val="0"/>
      <w:marTop w:val="0"/>
      <w:marBottom w:val="0"/>
      <w:divBdr>
        <w:top w:val="none" w:sz="0" w:space="0" w:color="auto"/>
        <w:left w:val="none" w:sz="0" w:space="0" w:color="auto"/>
        <w:bottom w:val="none" w:sz="0" w:space="0" w:color="auto"/>
        <w:right w:val="none" w:sz="0" w:space="0" w:color="auto"/>
      </w:divBdr>
    </w:div>
    <w:div w:id="751392464">
      <w:bodyDiv w:val="1"/>
      <w:marLeft w:val="0"/>
      <w:marRight w:val="0"/>
      <w:marTop w:val="0"/>
      <w:marBottom w:val="0"/>
      <w:divBdr>
        <w:top w:val="none" w:sz="0" w:space="0" w:color="auto"/>
        <w:left w:val="none" w:sz="0" w:space="0" w:color="auto"/>
        <w:bottom w:val="none" w:sz="0" w:space="0" w:color="auto"/>
        <w:right w:val="none" w:sz="0" w:space="0" w:color="auto"/>
      </w:divBdr>
    </w:div>
    <w:div w:id="769282260">
      <w:bodyDiv w:val="1"/>
      <w:marLeft w:val="0"/>
      <w:marRight w:val="0"/>
      <w:marTop w:val="0"/>
      <w:marBottom w:val="0"/>
      <w:divBdr>
        <w:top w:val="none" w:sz="0" w:space="0" w:color="auto"/>
        <w:left w:val="none" w:sz="0" w:space="0" w:color="auto"/>
        <w:bottom w:val="none" w:sz="0" w:space="0" w:color="auto"/>
        <w:right w:val="none" w:sz="0" w:space="0" w:color="auto"/>
      </w:divBdr>
    </w:div>
    <w:div w:id="774712905">
      <w:bodyDiv w:val="1"/>
      <w:marLeft w:val="0"/>
      <w:marRight w:val="0"/>
      <w:marTop w:val="0"/>
      <w:marBottom w:val="0"/>
      <w:divBdr>
        <w:top w:val="none" w:sz="0" w:space="0" w:color="auto"/>
        <w:left w:val="none" w:sz="0" w:space="0" w:color="auto"/>
        <w:bottom w:val="none" w:sz="0" w:space="0" w:color="auto"/>
        <w:right w:val="none" w:sz="0" w:space="0" w:color="auto"/>
      </w:divBdr>
    </w:div>
    <w:div w:id="776482477">
      <w:bodyDiv w:val="1"/>
      <w:marLeft w:val="0"/>
      <w:marRight w:val="0"/>
      <w:marTop w:val="0"/>
      <w:marBottom w:val="0"/>
      <w:divBdr>
        <w:top w:val="none" w:sz="0" w:space="0" w:color="auto"/>
        <w:left w:val="none" w:sz="0" w:space="0" w:color="auto"/>
        <w:bottom w:val="none" w:sz="0" w:space="0" w:color="auto"/>
        <w:right w:val="none" w:sz="0" w:space="0" w:color="auto"/>
      </w:divBdr>
    </w:div>
    <w:div w:id="786192881">
      <w:bodyDiv w:val="1"/>
      <w:marLeft w:val="0"/>
      <w:marRight w:val="0"/>
      <w:marTop w:val="0"/>
      <w:marBottom w:val="0"/>
      <w:divBdr>
        <w:top w:val="none" w:sz="0" w:space="0" w:color="auto"/>
        <w:left w:val="none" w:sz="0" w:space="0" w:color="auto"/>
        <w:bottom w:val="none" w:sz="0" w:space="0" w:color="auto"/>
        <w:right w:val="none" w:sz="0" w:space="0" w:color="auto"/>
      </w:divBdr>
    </w:div>
    <w:div w:id="788889365">
      <w:bodyDiv w:val="1"/>
      <w:marLeft w:val="0"/>
      <w:marRight w:val="0"/>
      <w:marTop w:val="0"/>
      <w:marBottom w:val="0"/>
      <w:divBdr>
        <w:top w:val="none" w:sz="0" w:space="0" w:color="auto"/>
        <w:left w:val="none" w:sz="0" w:space="0" w:color="auto"/>
        <w:bottom w:val="none" w:sz="0" w:space="0" w:color="auto"/>
        <w:right w:val="none" w:sz="0" w:space="0" w:color="auto"/>
      </w:divBdr>
    </w:div>
    <w:div w:id="789977959">
      <w:bodyDiv w:val="1"/>
      <w:marLeft w:val="0"/>
      <w:marRight w:val="0"/>
      <w:marTop w:val="0"/>
      <w:marBottom w:val="0"/>
      <w:divBdr>
        <w:top w:val="none" w:sz="0" w:space="0" w:color="auto"/>
        <w:left w:val="none" w:sz="0" w:space="0" w:color="auto"/>
        <w:bottom w:val="none" w:sz="0" w:space="0" w:color="auto"/>
        <w:right w:val="none" w:sz="0" w:space="0" w:color="auto"/>
      </w:divBdr>
    </w:div>
    <w:div w:id="794560603">
      <w:bodyDiv w:val="1"/>
      <w:marLeft w:val="0"/>
      <w:marRight w:val="0"/>
      <w:marTop w:val="0"/>
      <w:marBottom w:val="0"/>
      <w:divBdr>
        <w:top w:val="none" w:sz="0" w:space="0" w:color="auto"/>
        <w:left w:val="none" w:sz="0" w:space="0" w:color="auto"/>
        <w:bottom w:val="none" w:sz="0" w:space="0" w:color="auto"/>
        <w:right w:val="none" w:sz="0" w:space="0" w:color="auto"/>
      </w:divBdr>
    </w:div>
    <w:div w:id="810052224">
      <w:bodyDiv w:val="1"/>
      <w:marLeft w:val="0"/>
      <w:marRight w:val="0"/>
      <w:marTop w:val="0"/>
      <w:marBottom w:val="0"/>
      <w:divBdr>
        <w:top w:val="none" w:sz="0" w:space="0" w:color="auto"/>
        <w:left w:val="none" w:sz="0" w:space="0" w:color="auto"/>
        <w:bottom w:val="none" w:sz="0" w:space="0" w:color="auto"/>
        <w:right w:val="none" w:sz="0" w:space="0" w:color="auto"/>
      </w:divBdr>
    </w:div>
    <w:div w:id="821315517">
      <w:bodyDiv w:val="1"/>
      <w:marLeft w:val="0"/>
      <w:marRight w:val="0"/>
      <w:marTop w:val="0"/>
      <w:marBottom w:val="0"/>
      <w:divBdr>
        <w:top w:val="none" w:sz="0" w:space="0" w:color="auto"/>
        <w:left w:val="none" w:sz="0" w:space="0" w:color="auto"/>
        <w:bottom w:val="none" w:sz="0" w:space="0" w:color="auto"/>
        <w:right w:val="none" w:sz="0" w:space="0" w:color="auto"/>
      </w:divBdr>
    </w:div>
    <w:div w:id="828907716">
      <w:bodyDiv w:val="1"/>
      <w:marLeft w:val="0"/>
      <w:marRight w:val="0"/>
      <w:marTop w:val="0"/>
      <w:marBottom w:val="0"/>
      <w:divBdr>
        <w:top w:val="none" w:sz="0" w:space="0" w:color="auto"/>
        <w:left w:val="none" w:sz="0" w:space="0" w:color="auto"/>
        <w:bottom w:val="none" w:sz="0" w:space="0" w:color="auto"/>
        <w:right w:val="none" w:sz="0" w:space="0" w:color="auto"/>
      </w:divBdr>
    </w:div>
    <w:div w:id="832527974">
      <w:bodyDiv w:val="1"/>
      <w:marLeft w:val="0"/>
      <w:marRight w:val="0"/>
      <w:marTop w:val="0"/>
      <w:marBottom w:val="0"/>
      <w:divBdr>
        <w:top w:val="none" w:sz="0" w:space="0" w:color="auto"/>
        <w:left w:val="none" w:sz="0" w:space="0" w:color="auto"/>
        <w:bottom w:val="none" w:sz="0" w:space="0" w:color="auto"/>
        <w:right w:val="none" w:sz="0" w:space="0" w:color="auto"/>
      </w:divBdr>
    </w:div>
    <w:div w:id="833254068">
      <w:bodyDiv w:val="1"/>
      <w:marLeft w:val="0"/>
      <w:marRight w:val="0"/>
      <w:marTop w:val="0"/>
      <w:marBottom w:val="0"/>
      <w:divBdr>
        <w:top w:val="none" w:sz="0" w:space="0" w:color="auto"/>
        <w:left w:val="none" w:sz="0" w:space="0" w:color="auto"/>
        <w:bottom w:val="none" w:sz="0" w:space="0" w:color="auto"/>
        <w:right w:val="none" w:sz="0" w:space="0" w:color="auto"/>
      </w:divBdr>
    </w:div>
    <w:div w:id="835222061">
      <w:bodyDiv w:val="1"/>
      <w:marLeft w:val="0"/>
      <w:marRight w:val="0"/>
      <w:marTop w:val="0"/>
      <w:marBottom w:val="0"/>
      <w:divBdr>
        <w:top w:val="none" w:sz="0" w:space="0" w:color="auto"/>
        <w:left w:val="none" w:sz="0" w:space="0" w:color="auto"/>
        <w:bottom w:val="none" w:sz="0" w:space="0" w:color="auto"/>
        <w:right w:val="none" w:sz="0" w:space="0" w:color="auto"/>
      </w:divBdr>
    </w:div>
    <w:div w:id="837113339">
      <w:bodyDiv w:val="1"/>
      <w:marLeft w:val="0"/>
      <w:marRight w:val="0"/>
      <w:marTop w:val="0"/>
      <w:marBottom w:val="0"/>
      <w:divBdr>
        <w:top w:val="none" w:sz="0" w:space="0" w:color="auto"/>
        <w:left w:val="none" w:sz="0" w:space="0" w:color="auto"/>
        <w:bottom w:val="none" w:sz="0" w:space="0" w:color="auto"/>
        <w:right w:val="none" w:sz="0" w:space="0" w:color="auto"/>
      </w:divBdr>
    </w:div>
    <w:div w:id="847602231">
      <w:bodyDiv w:val="1"/>
      <w:marLeft w:val="0"/>
      <w:marRight w:val="0"/>
      <w:marTop w:val="0"/>
      <w:marBottom w:val="0"/>
      <w:divBdr>
        <w:top w:val="none" w:sz="0" w:space="0" w:color="auto"/>
        <w:left w:val="none" w:sz="0" w:space="0" w:color="auto"/>
        <w:bottom w:val="none" w:sz="0" w:space="0" w:color="auto"/>
        <w:right w:val="none" w:sz="0" w:space="0" w:color="auto"/>
      </w:divBdr>
    </w:div>
    <w:div w:id="853037467">
      <w:bodyDiv w:val="1"/>
      <w:marLeft w:val="0"/>
      <w:marRight w:val="0"/>
      <w:marTop w:val="0"/>
      <w:marBottom w:val="0"/>
      <w:divBdr>
        <w:top w:val="none" w:sz="0" w:space="0" w:color="auto"/>
        <w:left w:val="none" w:sz="0" w:space="0" w:color="auto"/>
        <w:bottom w:val="none" w:sz="0" w:space="0" w:color="auto"/>
        <w:right w:val="none" w:sz="0" w:space="0" w:color="auto"/>
      </w:divBdr>
    </w:div>
    <w:div w:id="854196914">
      <w:bodyDiv w:val="1"/>
      <w:marLeft w:val="0"/>
      <w:marRight w:val="0"/>
      <w:marTop w:val="0"/>
      <w:marBottom w:val="0"/>
      <w:divBdr>
        <w:top w:val="none" w:sz="0" w:space="0" w:color="auto"/>
        <w:left w:val="none" w:sz="0" w:space="0" w:color="auto"/>
        <w:bottom w:val="none" w:sz="0" w:space="0" w:color="auto"/>
        <w:right w:val="none" w:sz="0" w:space="0" w:color="auto"/>
      </w:divBdr>
    </w:div>
    <w:div w:id="860581661">
      <w:bodyDiv w:val="1"/>
      <w:marLeft w:val="0"/>
      <w:marRight w:val="0"/>
      <w:marTop w:val="0"/>
      <w:marBottom w:val="0"/>
      <w:divBdr>
        <w:top w:val="none" w:sz="0" w:space="0" w:color="auto"/>
        <w:left w:val="none" w:sz="0" w:space="0" w:color="auto"/>
        <w:bottom w:val="none" w:sz="0" w:space="0" w:color="auto"/>
        <w:right w:val="none" w:sz="0" w:space="0" w:color="auto"/>
      </w:divBdr>
    </w:div>
    <w:div w:id="862011412">
      <w:bodyDiv w:val="1"/>
      <w:marLeft w:val="0"/>
      <w:marRight w:val="0"/>
      <w:marTop w:val="0"/>
      <w:marBottom w:val="0"/>
      <w:divBdr>
        <w:top w:val="none" w:sz="0" w:space="0" w:color="auto"/>
        <w:left w:val="none" w:sz="0" w:space="0" w:color="auto"/>
        <w:bottom w:val="none" w:sz="0" w:space="0" w:color="auto"/>
        <w:right w:val="none" w:sz="0" w:space="0" w:color="auto"/>
      </w:divBdr>
    </w:div>
    <w:div w:id="865366137">
      <w:bodyDiv w:val="1"/>
      <w:marLeft w:val="0"/>
      <w:marRight w:val="0"/>
      <w:marTop w:val="0"/>
      <w:marBottom w:val="0"/>
      <w:divBdr>
        <w:top w:val="none" w:sz="0" w:space="0" w:color="auto"/>
        <w:left w:val="none" w:sz="0" w:space="0" w:color="auto"/>
        <w:bottom w:val="none" w:sz="0" w:space="0" w:color="auto"/>
        <w:right w:val="none" w:sz="0" w:space="0" w:color="auto"/>
      </w:divBdr>
    </w:div>
    <w:div w:id="872040925">
      <w:bodyDiv w:val="1"/>
      <w:marLeft w:val="0"/>
      <w:marRight w:val="0"/>
      <w:marTop w:val="0"/>
      <w:marBottom w:val="0"/>
      <w:divBdr>
        <w:top w:val="none" w:sz="0" w:space="0" w:color="auto"/>
        <w:left w:val="none" w:sz="0" w:space="0" w:color="auto"/>
        <w:bottom w:val="none" w:sz="0" w:space="0" w:color="auto"/>
        <w:right w:val="none" w:sz="0" w:space="0" w:color="auto"/>
      </w:divBdr>
    </w:div>
    <w:div w:id="875385931">
      <w:bodyDiv w:val="1"/>
      <w:marLeft w:val="0"/>
      <w:marRight w:val="0"/>
      <w:marTop w:val="0"/>
      <w:marBottom w:val="0"/>
      <w:divBdr>
        <w:top w:val="none" w:sz="0" w:space="0" w:color="auto"/>
        <w:left w:val="none" w:sz="0" w:space="0" w:color="auto"/>
        <w:bottom w:val="none" w:sz="0" w:space="0" w:color="auto"/>
        <w:right w:val="none" w:sz="0" w:space="0" w:color="auto"/>
      </w:divBdr>
    </w:div>
    <w:div w:id="896089569">
      <w:bodyDiv w:val="1"/>
      <w:marLeft w:val="0"/>
      <w:marRight w:val="0"/>
      <w:marTop w:val="0"/>
      <w:marBottom w:val="0"/>
      <w:divBdr>
        <w:top w:val="none" w:sz="0" w:space="0" w:color="auto"/>
        <w:left w:val="none" w:sz="0" w:space="0" w:color="auto"/>
        <w:bottom w:val="none" w:sz="0" w:space="0" w:color="auto"/>
        <w:right w:val="none" w:sz="0" w:space="0" w:color="auto"/>
      </w:divBdr>
    </w:div>
    <w:div w:id="896744254">
      <w:bodyDiv w:val="1"/>
      <w:marLeft w:val="0"/>
      <w:marRight w:val="0"/>
      <w:marTop w:val="0"/>
      <w:marBottom w:val="0"/>
      <w:divBdr>
        <w:top w:val="none" w:sz="0" w:space="0" w:color="auto"/>
        <w:left w:val="none" w:sz="0" w:space="0" w:color="auto"/>
        <w:bottom w:val="none" w:sz="0" w:space="0" w:color="auto"/>
        <w:right w:val="none" w:sz="0" w:space="0" w:color="auto"/>
      </w:divBdr>
    </w:div>
    <w:div w:id="902640117">
      <w:bodyDiv w:val="1"/>
      <w:marLeft w:val="0"/>
      <w:marRight w:val="0"/>
      <w:marTop w:val="0"/>
      <w:marBottom w:val="0"/>
      <w:divBdr>
        <w:top w:val="none" w:sz="0" w:space="0" w:color="auto"/>
        <w:left w:val="none" w:sz="0" w:space="0" w:color="auto"/>
        <w:bottom w:val="none" w:sz="0" w:space="0" w:color="auto"/>
        <w:right w:val="none" w:sz="0" w:space="0" w:color="auto"/>
      </w:divBdr>
    </w:div>
    <w:div w:id="907226708">
      <w:bodyDiv w:val="1"/>
      <w:marLeft w:val="0"/>
      <w:marRight w:val="0"/>
      <w:marTop w:val="0"/>
      <w:marBottom w:val="0"/>
      <w:divBdr>
        <w:top w:val="none" w:sz="0" w:space="0" w:color="auto"/>
        <w:left w:val="none" w:sz="0" w:space="0" w:color="auto"/>
        <w:bottom w:val="none" w:sz="0" w:space="0" w:color="auto"/>
        <w:right w:val="none" w:sz="0" w:space="0" w:color="auto"/>
      </w:divBdr>
    </w:div>
    <w:div w:id="910652418">
      <w:bodyDiv w:val="1"/>
      <w:marLeft w:val="0"/>
      <w:marRight w:val="0"/>
      <w:marTop w:val="0"/>
      <w:marBottom w:val="0"/>
      <w:divBdr>
        <w:top w:val="none" w:sz="0" w:space="0" w:color="auto"/>
        <w:left w:val="none" w:sz="0" w:space="0" w:color="auto"/>
        <w:bottom w:val="none" w:sz="0" w:space="0" w:color="auto"/>
        <w:right w:val="none" w:sz="0" w:space="0" w:color="auto"/>
      </w:divBdr>
    </w:div>
    <w:div w:id="916014557">
      <w:bodyDiv w:val="1"/>
      <w:marLeft w:val="0"/>
      <w:marRight w:val="0"/>
      <w:marTop w:val="0"/>
      <w:marBottom w:val="0"/>
      <w:divBdr>
        <w:top w:val="none" w:sz="0" w:space="0" w:color="auto"/>
        <w:left w:val="none" w:sz="0" w:space="0" w:color="auto"/>
        <w:bottom w:val="none" w:sz="0" w:space="0" w:color="auto"/>
        <w:right w:val="none" w:sz="0" w:space="0" w:color="auto"/>
      </w:divBdr>
    </w:div>
    <w:div w:id="917594069">
      <w:bodyDiv w:val="1"/>
      <w:marLeft w:val="0"/>
      <w:marRight w:val="0"/>
      <w:marTop w:val="0"/>
      <w:marBottom w:val="0"/>
      <w:divBdr>
        <w:top w:val="none" w:sz="0" w:space="0" w:color="auto"/>
        <w:left w:val="none" w:sz="0" w:space="0" w:color="auto"/>
        <w:bottom w:val="none" w:sz="0" w:space="0" w:color="auto"/>
        <w:right w:val="none" w:sz="0" w:space="0" w:color="auto"/>
      </w:divBdr>
    </w:div>
    <w:div w:id="918907540">
      <w:bodyDiv w:val="1"/>
      <w:marLeft w:val="0"/>
      <w:marRight w:val="0"/>
      <w:marTop w:val="0"/>
      <w:marBottom w:val="0"/>
      <w:divBdr>
        <w:top w:val="none" w:sz="0" w:space="0" w:color="auto"/>
        <w:left w:val="none" w:sz="0" w:space="0" w:color="auto"/>
        <w:bottom w:val="none" w:sz="0" w:space="0" w:color="auto"/>
        <w:right w:val="none" w:sz="0" w:space="0" w:color="auto"/>
      </w:divBdr>
    </w:div>
    <w:div w:id="926230325">
      <w:bodyDiv w:val="1"/>
      <w:marLeft w:val="0"/>
      <w:marRight w:val="0"/>
      <w:marTop w:val="0"/>
      <w:marBottom w:val="0"/>
      <w:divBdr>
        <w:top w:val="none" w:sz="0" w:space="0" w:color="auto"/>
        <w:left w:val="none" w:sz="0" w:space="0" w:color="auto"/>
        <w:bottom w:val="none" w:sz="0" w:space="0" w:color="auto"/>
        <w:right w:val="none" w:sz="0" w:space="0" w:color="auto"/>
      </w:divBdr>
    </w:div>
    <w:div w:id="927345193">
      <w:bodyDiv w:val="1"/>
      <w:marLeft w:val="0"/>
      <w:marRight w:val="0"/>
      <w:marTop w:val="0"/>
      <w:marBottom w:val="0"/>
      <w:divBdr>
        <w:top w:val="none" w:sz="0" w:space="0" w:color="auto"/>
        <w:left w:val="none" w:sz="0" w:space="0" w:color="auto"/>
        <w:bottom w:val="none" w:sz="0" w:space="0" w:color="auto"/>
        <w:right w:val="none" w:sz="0" w:space="0" w:color="auto"/>
      </w:divBdr>
    </w:div>
    <w:div w:id="929047809">
      <w:bodyDiv w:val="1"/>
      <w:marLeft w:val="0"/>
      <w:marRight w:val="0"/>
      <w:marTop w:val="0"/>
      <w:marBottom w:val="0"/>
      <w:divBdr>
        <w:top w:val="none" w:sz="0" w:space="0" w:color="auto"/>
        <w:left w:val="none" w:sz="0" w:space="0" w:color="auto"/>
        <w:bottom w:val="none" w:sz="0" w:space="0" w:color="auto"/>
        <w:right w:val="none" w:sz="0" w:space="0" w:color="auto"/>
      </w:divBdr>
    </w:div>
    <w:div w:id="931398981">
      <w:bodyDiv w:val="1"/>
      <w:marLeft w:val="0"/>
      <w:marRight w:val="0"/>
      <w:marTop w:val="0"/>
      <w:marBottom w:val="0"/>
      <w:divBdr>
        <w:top w:val="none" w:sz="0" w:space="0" w:color="auto"/>
        <w:left w:val="none" w:sz="0" w:space="0" w:color="auto"/>
        <w:bottom w:val="none" w:sz="0" w:space="0" w:color="auto"/>
        <w:right w:val="none" w:sz="0" w:space="0" w:color="auto"/>
      </w:divBdr>
    </w:div>
    <w:div w:id="941498447">
      <w:bodyDiv w:val="1"/>
      <w:marLeft w:val="0"/>
      <w:marRight w:val="0"/>
      <w:marTop w:val="0"/>
      <w:marBottom w:val="0"/>
      <w:divBdr>
        <w:top w:val="none" w:sz="0" w:space="0" w:color="auto"/>
        <w:left w:val="none" w:sz="0" w:space="0" w:color="auto"/>
        <w:bottom w:val="none" w:sz="0" w:space="0" w:color="auto"/>
        <w:right w:val="none" w:sz="0" w:space="0" w:color="auto"/>
      </w:divBdr>
    </w:div>
    <w:div w:id="942033938">
      <w:bodyDiv w:val="1"/>
      <w:marLeft w:val="0"/>
      <w:marRight w:val="0"/>
      <w:marTop w:val="0"/>
      <w:marBottom w:val="0"/>
      <w:divBdr>
        <w:top w:val="none" w:sz="0" w:space="0" w:color="auto"/>
        <w:left w:val="none" w:sz="0" w:space="0" w:color="auto"/>
        <w:bottom w:val="none" w:sz="0" w:space="0" w:color="auto"/>
        <w:right w:val="none" w:sz="0" w:space="0" w:color="auto"/>
      </w:divBdr>
    </w:div>
    <w:div w:id="949624606">
      <w:bodyDiv w:val="1"/>
      <w:marLeft w:val="0"/>
      <w:marRight w:val="0"/>
      <w:marTop w:val="0"/>
      <w:marBottom w:val="0"/>
      <w:divBdr>
        <w:top w:val="none" w:sz="0" w:space="0" w:color="auto"/>
        <w:left w:val="none" w:sz="0" w:space="0" w:color="auto"/>
        <w:bottom w:val="none" w:sz="0" w:space="0" w:color="auto"/>
        <w:right w:val="none" w:sz="0" w:space="0" w:color="auto"/>
      </w:divBdr>
    </w:div>
    <w:div w:id="960570603">
      <w:bodyDiv w:val="1"/>
      <w:marLeft w:val="0"/>
      <w:marRight w:val="0"/>
      <w:marTop w:val="0"/>
      <w:marBottom w:val="0"/>
      <w:divBdr>
        <w:top w:val="none" w:sz="0" w:space="0" w:color="auto"/>
        <w:left w:val="none" w:sz="0" w:space="0" w:color="auto"/>
        <w:bottom w:val="none" w:sz="0" w:space="0" w:color="auto"/>
        <w:right w:val="none" w:sz="0" w:space="0" w:color="auto"/>
      </w:divBdr>
    </w:div>
    <w:div w:id="965356664">
      <w:bodyDiv w:val="1"/>
      <w:marLeft w:val="0"/>
      <w:marRight w:val="0"/>
      <w:marTop w:val="0"/>
      <w:marBottom w:val="0"/>
      <w:divBdr>
        <w:top w:val="none" w:sz="0" w:space="0" w:color="auto"/>
        <w:left w:val="none" w:sz="0" w:space="0" w:color="auto"/>
        <w:bottom w:val="none" w:sz="0" w:space="0" w:color="auto"/>
        <w:right w:val="none" w:sz="0" w:space="0" w:color="auto"/>
      </w:divBdr>
    </w:div>
    <w:div w:id="975454545">
      <w:bodyDiv w:val="1"/>
      <w:marLeft w:val="0"/>
      <w:marRight w:val="0"/>
      <w:marTop w:val="0"/>
      <w:marBottom w:val="0"/>
      <w:divBdr>
        <w:top w:val="none" w:sz="0" w:space="0" w:color="auto"/>
        <w:left w:val="none" w:sz="0" w:space="0" w:color="auto"/>
        <w:bottom w:val="none" w:sz="0" w:space="0" w:color="auto"/>
        <w:right w:val="none" w:sz="0" w:space="0" w:color="auto"/>
      </w:divBdr>
    </w:div>
    <w:div w:id="977686902">
      <w:bodyDiv w:val="1"/>
      <w:marLeft w:val="0"/>
      <w:marRight w:val="0"/>
      <w:marTop w:val="0"/>
      <w:marBottom w:val="0"/>
      <w:divBdr>
        <w:top w:val="none" w:sz="0" w:space="0" w:color="auto"/>
        <w:left w:val="none" w:sz="0" w:space="0" w:color="auto"/>
        <w:bottom w:val="none" w:sz="0" w:space="0" w:color="auto"/>
        <w:right w:val="none" w:sz="0" w:space="0" w:color="auto"/>
      </w:divBdr>
    </w:div>
    <w:div w:id="993876002">
      <w:bodyDiv w:val="1"/>
      <w:marLeft w:val="0"/>
      <w:marRight w:val="0"/>
      <w:marTop w:val="0"/>
      <w:marBottom w:val="0"/>
      <w:divBdr>
        <w:top w:val="none" w:sz="0" w:space="0" w:color="auto"/>
        <w:left w:val="none" w:sz="0" w:space="0" w:color="auto"/>
        <w:bottom w:val="none" w:sz="0" w:space="0" w:color="auto"/>
        <w:right w:val="none" w:sz="0" w:space="0" w:color="auto"/>
      </w:divBdr>
    </w:div>
    <w:div w:id="995108654">
      <w:bodyDiv w:val="1"/>
      <w:marLeft w:val="0"/>
      <w:marRight w:val="0"/>
      <w:marTop w:val="0"/>
      <w:marBottom w:val="0"/>
      <w:divBdr>
        <w:top w:val="none" w:sz="0" w:space="0" w:color="auto"/>
        <w:left w:val="none" w:sz="0" w:space="0" w:color="auto"/>
        <w:bottom w:val="none" w:sz="0" w:space="0" w:color="auto"/>
        <w:right w:val="none" w:sz="0" w:space="0" w:color="auto"/>
      </w:divBdr>
    </w:div>
    <w:div w:id="995496333">
      <w:bodyDiv w:val="1"/>
      <w:marLeft w:val="0"/>
      <w:marRight w:val="0"/>
      <w:marTop w:val="0"/>
      <w:marBottom w:val="0"/>
      <w:divBdr>
        <w:top w:val="none" w:sz="0" w:space="0" w:color="auto"/>
        <w:left w:val="none" w:sz="0" w:space="0" w:color="auto"/>
        <w:bottom w:val="none" w:sz="0" w:space="0" w:color="auto"/>
        <w:right w:val="none" w:sz="0" w:space="0" w:color="auto"/>
      </w:divBdr>
    </w:div>
    <w:div w:id="997534058">
      <w:bodyDiv w:val="1"/>
      <w:marLeft w:val="0"/>
      <w:marRight w:val="0"/>
      <w:marTop w:val="0"/>
      <w:marBottom w:val="0"/>
      <w:divBdr>
        <w:top w:val="none" w:sz="0" w:space="0" w:color="auto"/>
        <w:left w:val="none" w:sz="0" w:space="0" w:color="auto"/>
        <w:bottom w:val="none" w:sz="0" w:space="0" w:color="auto"/>
        <w:right w:val="none" w:sz="0" w:space="0" w:color="auto"/>
      </w:divBdr>
    </w:div>
    <w:div w:id="999697955">
      <w:bodyDiv w:val="1"/>
      <w:marLeft w:val="0"/>
      <w:marRight w:val="0"/>
      <w:marTop w:val="0"/>
      <w:marBottom w:val="0"/>
      <w:divBdr>
        <w:top w:val="none" w:sz="0" w:space="0" w:color="auto"/>
        <w:left w:val="none" w:sz="0" w:space="0" w:color="auto"/>
        <w:bottom w:val="none" w:sz="0" w:space="0" w:color="auto"/>
        <w:right w:val="none" w:sz="0" w:space="0" w:color="auto"/>
      </w:divBdr>
    </w:div>
    <w:div w:id="1002316044">
      <w:bodyDiv w:val="1"/>
      <w:marLeft w:val="0"/>
      <w:marRight w:val="0"/>
      <w:marTop w:val="0"/>
      <w:marBottom w:val="0"/>
      <w:divBdr>
        <w:top w:val="none" w:sz="0" w:space="0" w:color="auto"/>
        <w:left w:val="none" w:sz="0" w:space="0" w:color="auto"/>
        <w:bottom w:val="none" w:sz="0" w:space="0" w:color="auto"/>
        <w:right w:val="none" w:sz="0" w:space="0" w:color="auto"/>
      </w:divBdr>
    </w:div>
    <w:div w:id="1007830574">
      <w:bodyDiv w:val="1"/>
      <w:marLeft w:val="0"/>
      <w:marRight w:val="0"/>
      <w:marTop w:val="0"/>
      <w:marBottom w:val="0"/>
      <w:divBdr>
        <w:top w:val="none" w:sz="0" w:space="0" w:color="auto"/>
        <w:left w:val="none" w:sz="0" w:space="0" w:color="auto"/>
        <w:bottom w:val="none" w:sz="0" w:space="0" w:color="auto"/>
        <w:right w:val="none" w:sz="0" w:space="0" w:color="auto"/>
      </w:divBdr>
    </w:div>
    <w:div w:id="1012225867">
      <w:bodyDiv w:val="1"/>
      <w:marLeft w:val="0"/>
      <w:marRight w:val="0"/>
      <w:marTop w:val="0"/>
      <w:marBottom w:val="0"/>
      <w:divBdr>
        <w:top w:val="none" w:sz="0" w:space="0" w:color="auto"/>
        <w:left w:val="none" w:sz="0" w:space="0" w:color="auto"/>
        <w:bottom w:val="none" w:sz="0" w:space="0" w:color="auto"/>
        <w:right w:val="none" w:sz="0" w:space="0" w:color="auto"/>
      </w:divBdr>
    </w:div>
    <w:div w:id="1012879021">
      <w:bodyDiv w:val="1"/>
      <w:marLeft w:val="0"/>
      <w:marRight w:val="0"/>
      <w:marTop w:val="0"/>
      <w:marBottom w:val="0"/>
      <w:divBdr>
        <w:top w:val="none" w:sz="0" w:space="0" w:color="auto"/>
        <w:left w:val="none" w:sz="0" w:space="0" w:color="auto"/>
        <w:bottom w:val="none" w:sz="0" w:space="0" w:color="auto"/>
        <w:right w:val="none" w:sz="0" w:space="0" w:color="auto"/>
      </w:divBdr>
    </w:div>
    <w:div w:id="1016083254">
      <w:bodyDiv w:val="1"/>
      <w:marLeft w:val="0"/>
      <w:marRight w:val="0"/>
      <w:marTop w:val="0"/>
      <w:marBottom w:val="0"/>
      <w:divBdr>
        <w:top w:val="none" w:sz="0" w:space="0" w:color="auto"/>
        <w:left w:val="none" w:sz="0" w:space="0" w:color="auto"/>
        <w:bottom w:val="none" w:sz="0" w:space="0" w:color="auto"/>
        <w:right w:val="none" w:sz="0" w:space="0" w:color="auto"/>
      </w:divBdr>
    </w:div>
    <w:div w:id="1016426391">
      <w:bodyDiv w:val="1"/>
      <w:marLeft w:val="0"/>
      <w:marRight w:val="0"/>
      <w:marTop w:val="0"/>
      <w:marBottom w:val="0"/>
      <w:divBdr>
        <w:top w:val="none" w:sz="0" w:space="0" w:color="auto"/>
        <w:left w:val="none" w:sz="0" w:space="0" w:color="auto"/>
        <w:bottom w:val="none" w:sz="0" w:space="0" w:color="auto"/>
        <w:right w:val="none" w:sz="0" w:space="0" w:color="auto"/>
      </w:divBdr>
    </w:div>
    <w:div w:id="1024282795">
      <w:bodyDiv w:val="1"/>
      <w:marLeft w:val="0"/>
      <w:marRight w:val="0"/>
      <w:marTop w:val="0"/>
      <w:marBottom w:val="0"/>
      <w:divBdr>
        <w:top w:val="none" w:sz="0" w:space="0" w:color="auto"/>
        <w:left w:val="none" w:sz="0" w:space="0" w:color="auto"/>
        <w:bottom w:val="none" w:sz="0" w:space="0" w:color="auto"/>
        <w:right w:val="none" w:sz="0" w:space="0" w:color="auto"/>
      </w:divBdr>
    </w:div>
    <w:div w:id="1024402201">
      <w:bodyDiv w:val="1"/>
      <w:marLeft w:val="0"/>
      <w:marRight w:val="0"/>
      <w:marTop w:val="0"/>
      <w:marBottom w:val="0"/>
      <w:divBdr>
        <w:top w:val="none" w:sz="0" w:space="0" w:color="auto"/>
        <w:left w:val="none" w:sz="0" w:space="0" w:color="auto"/>
        <w:bottom w:val="none" w:sz="0" w:space="0" w:color="auto"/>
        <w:right w:val="none" w:sz="0" w:space="0" w:color="auto"/>
      </w:divBdr>
    </w:div>
    <w:div w:id="1029138196">
      <w:bodyDiv w:val="1"/>
      <w:marLeft w:val="0"/>
      <w:marRight w:val="0"/>
      <w:marTop w:val="0"/>
      <w:marBottom w:val="0"/>
      <w:divBdr>
        <w:top w:val="none" w:sz="0" w:space="0" w:color="auto"/>
        <w:left w:val="none" w:sz="0" w:space="0" w:color="auto"/>
        <w:bottom w:val="none" w:sz="0" w:space="0" w:color="auto"/>
        <w:right w:val="none" w:sz="0" w:space="0" w:color="auto"/>
      </w:divBdr>
    </w:div>
    <w:div w:id="1029913432">
      <w:bodyDiv w:val="1"/>
      <w:marLeft w:val="0"/>
      <w:marRight w:val="0"/>
      <w:marTop w:val="0"/>
      <w:marBottom w:val="0"/>
      <w:divBdr>
        <w:top w:val="none" w:sz="0" w:space="0" w:color="auto"/>
        <w:left w:val="none" w:sz="0" w:space="0" w:color="auto"/>
        <w:bottom w:val="none" w:sz="0" w:space="0" w:color="auto"/>
        <w:right w:val="none" w:sz="0" w:space="0" w:color="auto"/>
      </w:divBdr>
    </w:div>
    <w:div w:id="1033120063">
      <w:bodyDiv w:val="1"/>
      <w:marLeft w:val="0"/>
      <w:marRight w:val="0"/>
      <w:marTop w:val="0"/>
      <w:marBottom w:val="0"/>
      <w:divBdr>
        <w:top w:val="none" w:sz="0" w:space="0" w:color="auto"/>
        <w:left w:val="none" w:sz="0" w:space="0" w:color="auto"/>
        <w:bottom w:val="none" w:sz="0" w:space="0" w:color="auto"/>
        <w:right w:val="none" w:sz="0" w:space="0" w:color="auto"/>
      </w:divBdr>
    </w:div>
    <w:div w:id="1037005527">
      <w:bodyDiv w:val="1"/>
      <w:marLeft w:val="0"/>
      <w:marRight w:val="0"/>
      <w:marTop w:val="0"/>
      <w:marBottom w:val="0"/>
      <w:divBdr>
        <w:top w:val="none" w:sz="0" w:space="0" w:color="auto"/>
        <w:left w:val="none" w:sz="0" w:space="0" w:color="auto"/>
        <w:bottom w:val="none" w:sz="0" w:space="0" w:color="auto"/>
        <w:right w:val="none" w:sz="0" w:space="0" w:color="auto"/>
      </w:divBdr>
    </w:div>
    <w:div w:id="1040058955">
      <w:bodyDiv w:val="1"/>
      <w:marLeft w:val="0"/>
      <w:marRight w:val="0"/>
      <w:marTop w:val="0"/>
      <w:marBottom w:val="0"/>
      <w:divBdr>
        <w:top w:val="none" w:sz="0" w:space="0" w:color="auto"/>
        <w:left w:val="none" w:sz="0" w:space="0" w:color="auto"/>
        <w:bottom w:val="none" w:sz="0" w:space="0" w:color="auto"/>
        <w:right w:val="none" w:sz="0" w:space="0" w:color="auto"/>
      </w:divBdr>
    </w:div>
    <w:div w:id="1041248983">
      <w:bodyDiv w:val="1"/>
      <w:marLeft w:val="0"/>
      <w:marRight w:val="0"/>
      <w:marTop w:val="0"/>
      <w:marBottom w:val="0"/>
      <w:divBdr>
        <w:top w:val="none" w:sz="0" w:space="0" w:color="auto"/>
        <w:left w:val="none" w:sz="0" w:space="0" w:color="auto"/>
        <w:bottom w:val="none" w:sz="0" w:space="0" w:color="auto"/>
        <w:right w:val="none" w:sz="0" w:space="0" w:color="auto"/>
      </w:divBdr>
    </w:div>
    <w:div w:id="1042553401">
      <w:bodyDiv w:val="1"/>
      <w:marLeft w:val="0"/>
      <w:marRight w:val="0"/>
      <w:marTop w:val="0"/>
      <w:marBottom w:val="0"/>
      <w:divBdr>
        <w:top w:val="none" w:sz="0" w:space="0" w:color="auto"/>
        <w:left w:val="none" w:sz="0" w:space="0" w:color="auto"/>
        <w:bottom w:val="none" w:sz="0" w:space="0" w:color="auto"/>
        <w:right w:val="none" w:sz="0" w:space="0" w:color="auto"/>
      </w:divBdr>
    </w:div>
    <w:div w:id="1052850789">
      <w:bodyDiv w:val="1"/>
      <w:marLeft w:val="0"/>
      <w:marRight w:val="0"/>
      <w:marTop w:val="0"/>
      <w:marBottom w:val="0"/>
      <w:divBdr>
        <w:top w:val="none" w:sz="0" w:space="0" w:color="auto"/>
        <w:left w:val="none" w:sz="0" w:space="0" w:color="auto"/>
        <w:bottom w:val="none" w:sz="0" w:space="0" w:color="auto"/>
        <w:right w:val="none" w:sz="0" w:space="0" w:color="auto"/>
      </w:divBdr>
    </w:div>
    <w:div w:id="1054892072">
      <w:bodyDiv w:val="1"/>
      <w:marLeft w:val="0"/>
      <w:marRight w:val="0"/>
      <w:marTop w:val="0"/>
      <w:marBottom w:val="0"/>
      <w:divBdr>
        <w:top w:val="none" w:sz="0" w:space="0" w:color="auto"/>
        <w:left w:val="none" w:sz="0" w:space="0" w:color="auto"/>
        <w:bottom w:val="none" w:sz="0" w:space="0" w:color="auto"/>
        <w:right w:val="none" w:sz="0" w:space="0" w:color="auto"/>
      </w:divBdr>
    </w:div>
    <w:div w:id="1062948626">
      <w:bodyDiv w:val="1"/>
      <w:marLeft w:val="0"/>
      <w:marRight w:val="0"/>
      <w:marTop w:val="0"/>
      <w:marBottom w:val="0"/>
      <w:divBdr>
        <w:top w:val="none" w:sz="0" w:space="0" w:color="auto"/>
        <w:left w:val="none" w:sz="0" w:space="0" w:color="auto"/>
        <w:bottom w:val="none" w:sz="0" w:space="0" w:color="auto"/>
        <w:right w:val="none" w:sz="0" w:space="0" w:color="auto"/>
      </w:divBdr>
    </w:div>
    <w:div w:id="1066032879">
      <w:bodyDiv w:val="1"/>
      <w:marLeft w:val="0"/>
      <w:marRight w:val="0"/>
      <w:marTop w:val="0"/>
      <w:marBottom w:val="0"/>
      <w:divBdr>
        <w:top w:val="none" w:sz="0" w:space="0" w:color="auto"/>
        <w:left w:val="none" w:sz="0" w:space="0" w:color="auto"/>
        <w:bottom w:val="none" w:sz="0" w:space="0" w:color="auto"/>
        <w:right w:val="none" w:sz="0" w:space="0" w:color="auto"/>
      </w:divBdr>
    </w:div>
    <w:div w:id="1068070570">
      <w:bodyDiv w:val="1"/>
      <w:marLeft w:val="0"/>
      <w:marRight w:val="0"/>
      <w:marTop w:val="0"/>
      <w:marBottom w:val="0"/>
      <w:divBdr>
        <w:top w:val="none" w:sz="0" w:space="0" w:color="auto"/>
        <w:left w:val="none" w:sz="0" w:space="0" w:color="auto"/>
        <w:bottom w:val="none" w:sz="0" w:space="0" w:color="auto"/>
        <w:right w:val="none" w:sz="0" w:space="0" w:color="auto"/>
      </w:divBdr>
    </w:div>
    <w:div w:id="1076783274">
      <w:bodyDiv w:val="1"/>
      <w:marLeft w:val="0"/>
      <w:marRight w:val="0"/>
      <w:marTop w:val="0"/>
      <w:marBottom w:val="0"/>
      <w:divBdr>
        <w:top w:val="none" w:sz="0" w:space="0" w:color="auto"/>
        <w:left w:val="none" w:sz="0" w:space="0" w:color="auto"/>
        <w:bottom w:val="none" w:sz="0" w:space="0" w:color="auto"/>
        <w:right w:val="none" w:sz="0" w:space="0" w:color="auto"/>
      </w:divBdr>
    </w:div>
    <w:div w:id="1078482625">
      <w:bodyDiv w:val="1"/>
      <w:marLeft w:val="0"/>
      <w:marRight w:val="0"/>
      <w:marTop w:val="0"/>
      <w:marBottom w:val="0"/>
      <w:divBdr>
        <w:top w:val="none" w:sz="0" w:space="0" w:color="auto"/>
        <w:left w:val="none" w:sz="0" w:space="0" w:color="auto"/>
        <w:bottom w:val="none" w:sz="0" w:space="0" w:color="auto"/>
        <w:right w:val="none" w:sz="0" w:space="0" w:color="auto"/>
      </w:divBdr>
    </w:div>
    <w:div w:id="1079446143">
      <w:bodyDiv w:val="1"/>
      <w:marLeft w:val="0"/>
      <w:marRight w:val="0"/>
      <w:marTop w:val="0"/>
      <w:marBottom w:val="0"/>
      <w:divBdr>
        <w:top w:val="none" w:sz="0" w:space="0" w:color="auto"/>
        <w:left w:val="none" w:sz="0" w:space="0" w:color="auto"/>
        <w:bottom w:val="none" w:sz="0" w:space="0" w:color="auto"/>
        <w:right w:val="none" w:sz="0" w:space="0" w:color="auto"/>
      </w:divBdr>
    </w:div>
    <w:div w:id="1081751285">
      <w:bodyDiv w:val="1"/>
      <w:marLeft w:val="0"/>
      <w:marRight w:val="0"/>
      <w:marTop w:val="0"/>
      <w:marBottom w:val="0"/>
      <w:divBdr>
        <w:top w:val="none" w:sz="0" w:space="0" w:color="auto"/>
        <w:left w:val="none" w:sz="0" w:space="0" w:color="auto"/>
        <w:bottom w:val="none" w:sz="0" w:space="0" w:color="auto"/>
        <w:right w:val="none" w:sz="0" w:space="0" w:color="auto"/>
      </w:divBdr>
    </w:div>
    <w:div w:id="1085147718">
      <w:bodyDiv w:val="1"/>
      <w:marLeft w:val="0"/>
      <w:marRight w:val="0"/>
      <w:marTop w:val="0"/>
      <w:marBottom w:val="0"/>
      <w:divBdr>
        <w:top w:val="none" w:sz="0" w:space="0" w:color="auto"/>
        <w:left w:val="none" w:sz="0" w:space="0" w:color="auto"/>
        <w:bottom w:val="none" w:sz="0" w:space="0" w:color="auto"/>
        <w:right w:val="none" w:sz="0" w:space="0" w:color="auto"/>
      </w:divBdr>
    </w:div>
    <w:div w:id="1088622333">
      <w:bodyDiv w:val="1"/>
      <w:marLeft w:val="0"/>
      <w:marRight w:val="0"/>
      <w:marTop w:val="0"/>
      <w:marBottom w:val="0"/>
      <w:divBdr>
        <w:top w:val="none" w:sz="0" w:space="0" w:color="auto"/>
        <w:left w:val="none" w:sz="0" w:space="0" w:color="auto"/>
        <w:bottom w:val="none" w:sz="0" w:space="0" w:color="auto"/>
        <w:right w:val="none" w:sz="0" w:space="0" w:color="auto"/>
      </w:divBdr>
    </w:div>
    <w:div w:id="1105265613">
      <w:bodyDiv w:val="1"/>
      <w:marLeft w:val="0"/>
      <w:marRight w:val="0"/>
      <w:marTop w:val="0"/>
      <w:marBottom w:val="0"/>
      <w:divBdr>
        <w:top w:val="none" w:sz="0" w:space="0" w:color="auto"/>
        <w:left w:val="none" w:sz="0" w:space="0" w:color="auto"/>
        <w:bottom w:val="none" w:sz="0" w:space="0" w:color="auto"/>
        <w:right w:val="none" w:sz="0" w:space="0" w:color="auto"/>
      </w:divBdr>
    </w:div>
    <w:div w:id="1114129034">
      <w:bodyDiv w:val="1"/>
      <w:marLeft w:val="0"/>
      <w:marRight w:val="0"/>
      <w:marTop w:val="0"/>
      <w:marBottom w:val="0"/>
      <w:divBdr>
        <w:top w:val="none" w:sz="0" w:space="0" w:color="auto"/>
        <w:left w:val="none" w:sz="0" w:space="0" w:color="auto"/>
        <w:bottom w:val="none" w:sz="0" w:space="0" w:color="auto"/>
        <w:right w:val="none" w:sz="0" w:space="0" w:color="auto"/>
      </w:divBdr>
    </w:div>
    <w:div w:id="1117145437">
      <w:bodyDiv w:val="1"/>
      <w:marLeft w:val="0"/>
      <w:marRight w:val="0"/>
      <w:marTop w:val="0"/>
      <w:marBottom w:val="0"/>
      <w:divBdr>
        <w:top w:val="none" w:sz="0" w:space="0" w:color="auto"/>
        <w:left w:val="none" w:sz="0" w:space="0" w:color="auto"/>
        <w:bottom w:val="none" w:sz="0" w:space="0" w:color="auto"/>
        <w:right w:val="none" w:sz="0" w:space="0" w:color="auto"/>
      </w:divBdr>
    </w:div>
    <w:div w:id="1120997500">
      <w:bodyDiv w:val="1"/>
      <w:marLeft w:val="0"/>
      <w:marRight w:val="0"/>
      <w:marTop w:val="0"/>
      <w:marBottom w:val="0"/>
      <w:divBdr>
        <w:top w:val="none" w:sz="0" w:space="0" w:color="auto"/>
        <w:left w:val="none" w:sz="0" w:space="0" w:color="auto"/>
        <w:bottom w:val="none" w:sz="0" w:space="0" w:color="auto"/>
        <w:right w:val="none" w:sz="0" w:space="0" w:color="auto"/>
      </w:divBdr>
    </w:div>
    <w:div w:id="1137725513">
      <w:bodyDiv w:val="1"/>
      <w:marLeft w:val="0"/>
      <w:marRight w:val="0"/>
      <w:marTop w:val="0"/>
      <w:marBottom w:val="0"/>
      <w:divBdr>
        <w:top w:val="none" w:sz="0" w:space="0" w:color="auto"/>
        <w:left w:val="none" w:sz="0" w:space="0" w:color="auto"/>
        <w:bottom w:val="none" w:sz="0" w:space="0" w:color="auto"/>
        <w:right w:val="none" w:sz="0" w:space="0" w:color="auto"/>
      </w:divBdr>
    </w:div>
    <w:div w:id="1147552168">
      <w:bodyDiv w:val="1"/>
      <w:marLeft w:val="0"/>
      <w:marRight w:val="0"/>
      <w:marTop w:val="0"/>
      <w:marBottom w:val="0"/>
      <w:divBdr>
        <w:top w:val="none" w:sz="0" w:space="0" w:color="auto"/>
        <w:left w:val="none" w:sz="0" w:space="0" w:color="auto"/>
        <w:bottom w:val="none" w:sz="0" w:space="0" w:color="auto"/>
        <w:right w:val="none" w:sz="0" w:space="0" w:color="auto"/>
      </w:divBdr>
    </w:div>
    <w:div w:id="1153260308">
      <w:bodyDiv w:val="1"/>
      <w:marLeft w:val="0"/>
      <w:marRight w:val="0"/>
      <w:marTop w:val="0"/>
      <w:marBottom w:val="0"/>
      <w:divBdr>
        <w:top w:val="none" w:sz="0" w:space="0" w:color="auto"/>
        <w:left w:val="none" w:sz="0" w:space="0" w:color="auto"/>
        <w:bottom w:val="none" w:sz="0" w:space="0" w:color="auto"/>
        <w:right w:val="none" w:sz="0" w:space="0" w:color="auto"/>
      </w:divBdr>
    </w:div>
    <w:div w:id="1156410657">
      <w:bodyDiv w:val="1"/>
      <w:marLeft w:val="0"/>
      <w:marRight w:val="0"/>
      <w:marTop w:val="0"/>
      <w:marBottom w:val="0"/>
      <w:divBdr>
        <w:top w:val="none" w:sz="0" w:space="0" w:color="auto"/>
        <w:left w:val="none" w:sz="0" w:space="0" w:color="auto"/>
        <w:bottom w:val="none" w:sz="0" w:space="0" w:color="auto"/>
        <w:right w:val="none" w:sz="0" w:space="0" w:color="auto"/>
      </w:divBdr>
    </w:div>
    <w:div w:id="1156843661">
      <w:bodyDiv w:val="1"/>
      <w:marLeft w:val="0"/>
      <w:marRight w:val="0"/>
      <w:marTop w:val="0"/>
      <w:marBottom w:val="0"/>
      <w:divBdr>
        <w:top w:val="none" w:sz="0" w:space="0" w:color="auto"/>
        <w:left w:val="none" w:sz="0" w:space="0" w:color="auto"/>
        <w:bottom w:val="none" w:sz="0" w:space="0" w:color="auto"/>
        <w:right w:val="none" w:sz="0" w:space="0" w:color="auto"/>
      </w:divBdr>
    </w:div>
    <w:div w:id="1156997588">
      <w:bodyDiv w:val="1"/>
      <w:marLeft w:val="0"/>
      <w:marRight w:val="0"/>
      <w:marTop w:val="0"/>
      <w:marBottom w:val="0"/>
      <w:divBdr>
        <w:top w:val="none" w:sz="0" w:space="0" w:color="auto"/>
        <w:left w:val="none" w:sz="0" w:space="0" w:color="auto"/>
        <w:bottom w:val="none" w:sz="0" w:space="0" w:color="auto"/>
        <w:right w:val="none" w:sz="0" w:space="0" w:color="auto"/>
      </w:divBdr>
    </w:div>
    <w:div w:id="1174148470">
      <w:bodyDiv w:val="1"/>
      <w:marLeft w:val="0"/>
      <w:marRight w:val="0"/>
      <w:marTop w:val="0"/>
      <w:marBottom w:val="0"/>
      <w:divBdr>
        <w:top w:val="none" w:sz="0" w:space="0" w:color="auto"/>
        <w:left w:val="none" w:sz="0" w:space="0" w:color="auto"/>
        <w:bottom w:val="none" w:sz="0" w:space="0" w:color="auto"/>
        <w:right w:val="none" w:sz="0" w:space="0" w:color="auto"/>
      </w:divBdr>
    </w:div>
    <w:div w:id="1179471188">
      <w:bodyDiv w:val="1"/>
      <w:marLeft w:val="0"/>
      <w:marRight w:val="0"/>
      <w:marTop w:val="0"/>
      <w:marBottom w:val="0"/>
      <w:divBdr>
        <w:top w:val="none" w:sz="0" w:space="0" w:color="auto"/>
        <w:left w:val="none" w:sz="0" w:space="0" w:color="auto"/>
        <w:bottom w:val="none" w:sz="0" w:space="0" w:color="auto"/>
        <w:right w:val="none" w:sz="0" w:space="0" w:color="auto"/>
      </w:divBdr>
    </w:div>
    <w:div w:id="1181241649">
      <w:bodyDiv w:val="1"/>
      <w:marLeft w:val="0"/>
      <w:marRight w:val="0"/>
      <w:marTop w:val="0"/>
      <w:marBottom w:val="0"/>
      <w:divBdr>
        <w:top w:val="none" w:sz="0" w:space="0" w:color="auto"/>
        <w:left w:val="none" w:sz="0" w:space="0" w:color="auto"/>
        <w:bottom w:val="none" w:sz="0" w:space="0" w:color="auto"/>
        <w:right w:val="none" w:sz="0" w:space="0" w:color="auto"/>
      </w:divBdr>
    </w:div>
    <w:div w:id="1182817736">
      <w:bodyDiv w:val="1"/>
      <w:marLeft w:val="0"/>
      <w:marRight w:val="0"/>
      <w:marTop w:val="0"/>
      <w:marBottom w:val="0"/>
      <w:divBdr>
        <w:top w:val="none" w:sz="0" w:space="0" w:color="auto"/>
        <w:left w:val="none" w:sz="0" w:space="0" w:color="auto"/>
        <w:bottom w:val="none" w:sz="0" w:space="0" w:color="auto"/>
        <w:right w:val="none" w:sz="0" w:space="0" w:color="auto"/>
      </w:divBdr>
    </w:div>
    <w:div w:id="1185752270">
      <w:bodyDiv w:val="1"/>
      <w:marLeft w:val="0"/>
      <w:marRight w:val="0"/>
      <w:marTop w:val="0"/>
      <w:marBottom w:val="0"/>
      <w:divBdr>
        <w:top w:val="none" w:sz="0" w:space="0" w:color="auto"/>
        <w:left w:val="none" w:sz="0" w:space="0" w:color="auto"/>
        <w:bottom w:val="none" w:sz="0" w:space="0" w:color="auto"/>
        <w:right w:val="none" w:sz="0" w:space="0" w:color="auto"/>
      </w:divBdr>
    </w:div>
    <w:div w:id="1187400311">
      <w:bodyDiv w:val="1"/>
      <w:marLeft w:val="0"/>
      <w:marRight w:val="0"/>
      <w:marTop w:val="0"/>
      <w:marBottom w:val="0"/>
      <w:divBdr>
        <w:top w:val="none" w:sz="0" w:space="0" w:color="auto"/>
        <w:left w:val="none" w:sz="0" w:space="0" w:color="auto"/>
        <w:bottom w:val="none" w:sz="0" w:space="0" w:color="auto"/>
        <w:right w:val="none" w:sz="0" w:space="0" w:color="auto"/>
      </w:divBdr>
    </w:div>
    <w:div w:id="1187671879">
      <w:bodyDiv w:val="1"/>
      <w:marLeft w:val="0"/>
      <w:marRight w:val="0"/>
      <w:marTop w:val="0"/>
      <w:marBottom w:val="0"/>
      <w:divBdr>
        <w:top w:val="none" w:sz="0" w:space="0" w:color="auto"/>
        <w:left w:val="none" w:sz="0" w:space="0" w:color="auto"/>
        <w:bottom w:val="none" w:sz="0" w:space="0" w:color="auto"/>
        <w:right w:val="none" w:sz="0" w:space="0" w:color="auto"/>
      </w:divBdr>
    </w:div>
    <w:div w:id="1193763636">
      <w:bodyDiv w:val="1"/>
      <w:marLeft w:val="0"/>
      <w:marRight w:val="0"/>
      <w:marTop w:val="0"/>
      <w:marBottom w:val="0"/>
      <w:divBdr>
        <w:top w:val="none" w:sz="0" w:space="0" w:color="auto"/>
        <w:left w:val="none" w:sz="0" w:space="0" w:color="auto"/>
        <w:bottom w:val="none" w:sz="0" w:space="0" w:color="auto"/>
        <w:right w:val="none" w:sz="0" w:space="0" w:color="auto"/>
      </w:divBdr>
    </w:div>
    <w:div w:id="1198620583">
      <w:bodyDiv w:val="1"/>
      <w:marLeft w:val="0"/>
      <w:marRight w:val="0"/>
      <w:marTop w:val="0"/>
      <w:marBottom w:val="0"/>
      <w:divBdr>
        <w:top w:val="none" w:sz="0" w:space="0" w:color="auto"/>
        <w:left w:val="none" w:sz="0" w:space="0" w:color="auto"/>
        <w:bottom w:val="none" w:sz="0" w:space="0" w:color="auto"/>
        <w:right w:val="none" w:sz="0" w:space="0" w:color="auto"/>
      </w:divBdr>
    </w:div>
    <w:div w:id="1201355926">
      <w:bodyDiv w:val="1"/>
      <w:marLeft w:val="0"/>
      <w:marRight w:val="0"/>
      <w:marTop w:val="0"/>
      <w:marBottom w:val="0"/>
      <w:divBdr>
        <w:top w:val="none" w:sz="0" w:space="0" w:color="auto"/>
        <w:left w:val="none" w:sz="0" w:space="0" w:color="auto"/>
        <w:bottom w:val="none" w:sz="0" w:space="0" w:color="auto"/>
        <w:right w:val="none" w:sz="0" w:space="0" w:color="auto"/>
      </w:divBdr>
    </w:div>
    <w:div w:id="1202324326">
      <w:bodyDiv w:val="1"/>
      <w:marLeft w:val="0"/>
      <w:marRight w:val="0"/>
      <w:marTop w:val="0"/>
      <w:marBottom w:val="0"/>
      <w:divBdr>
        <w:top w:val="none" w:sz="0" w:space="0" w:color="auto"/>
        <w:left w:val="none" w:sz="0" w:space="0" w:color="auto"/>
        <w:bottom w:val="none" w:sz="0" w:space="0" w:color="auto"/>
        <w:right w:val="none" w:sz="0" w:space="0" w:color="auto"/>
      </w:divBdr>
    </w:div>
    <w:div w:id="1202791423">
      <w:bodyDiv w:val="1"/>
      <w:marLeft w:val="0"/>
      <w:marRight w:val="0"/>
      <w:marTop w:val="0"/>
      <w:marBottom w:val="0"/>
      <w:divBdr>
        <w:top w:val="none" w:sz="0" w:space="0" w:color="auto"/>
        <w:left w:val="none" w:sz="0" w:space="0" w:color="auto"/>
        <w:bottom w:val="none" w:sz="0" w:space="0" w:color="auto"/>
        <w:right w:val="none" w:sz="0" w:space="0" w:color="auto"/>
      </w:divBdr>
    </w:div>
    <w:div w:id="1203320492">
      <w:bodyDiv w:val="1"/>
      <w:marLeft w:val="0"/>
      <w:marRight w:val="0"/>
      <w:marTop w:val="0"/>
      <w:marBottom w:val="0"/>
      <w:divBdr>
        <w:top w:val="none" w:sz="0" w:space="0" w:color="auto"/>
        <w:left w:val="none" w:sz="0" w:space="0" w:color="auto"/>
        <w:bottom w:val="none" w:sz="0" w:space="0" w:color="auto"/>
        <w:right w:val="none" w:sz="0" w:space="0" w:color="auto"/>
      </w:divBdr>
    </w:div>
    <w:div w:id="1208225954">
      <w:bodyDiv w:val="1"/>
      <w:marLeft w:val="0"/>
      <w:marRight w:val="0"/>
      <w:marTop w:val="0"/>
      <w:marBottom w:val="0"/>
      <w:divBdr>
        <w:top w:val="none" w:sz="0" w:space="0" w:color="auto"/>
        <w:left w:val="none" w:sz="0" w:space="0" w:color="auto"/>
        <w:bottom w:val="none" w:sz="0" w:space="0" w:color="auto"/>
        <w:right w:val="none" w:sz="0" w:space="0" w:color="auto"/>
      </w:divBdr>
    </w:div>
    <w:div w:id="1212157834">
      <w:bodyDiv w:val="1"/>
      <w:marLeft w:val="0"/>
      <w:marRight w:val="0"/>
      <w:marTop w:val="0"/>
      <w:marBottom w:val="0"/>
      <w:divBdr>
        <w:top w:val="none" w:sz="0" w:space="0" w:color="auto"/>
        <w:left w:val="none" w:sz="0" w:space="0" w:color="auto"/>
        <w:bottom w:val="none" w:sz="0" w:space="0" w:color="auto"/>
        <w:right w:val="none" w:sz="0" w:space="0" w:color="auto"/>
      </w:divBdr>
    </w:div>
    <w:div w:id="1215506818">
      <w:bodyDiv w:val="1"/>
      <w:marLeft w:val="0"/>
      <w:marRight w:val="0"/>
      <w:marTop w:val="0"/>
      <w:marBottom w:val="0"/>
      <w:divBdr>
        <w:top w:val="none" w:sz="0" w:space="0" w:color="auto"/>
        <w:left w:val="none" w:sz="0" w:space="0" w:color="auto"/>
        <w:bottom w:val="none" w:sz="0" w:space="0" w:color="auto"/>
        <w:right w:val="none" w:sz="0" w:space="0" w:color="auto"/>
      </w:divBdr>
    </w:div>
    <w:div w:id="1216040826">
      <w:bodyDiv w:val="1"/>
      <w:marLeft w:val="0"/>
      <w:marRight w:val="0"/>
      <w:marTop w:val="0"/>
      <w:marBottom w:val="0"/>
      <w:divBdr>
        <w:top w:val="none" w:sz="0" w:space="0" w:color="auto"/>
        <w:left w:val="none" w:sz="0" w:space="0" w:color="auto"/>
        <w:bottom w:val="none" w:sz="0" w:space="0" w:color="auto"/>
        <w:right w:val="none" w:sz="0" w:space="0" w:color="auto"/>
      </w:divBdr>
    </w:div>
    <w:div w:id="1216088532">
      <w:bodyDiv w:val="1"/>
      <w:marLeft w:val="0"/>
      <w:marRight w:val="0"/>
      <w:marTop w:val="0"/>
      <w:marBottom w:val="0"/>
      <w:divBdr>
        <w:top w:val="none" w:sz="0" w:space="0" w:color="auto"/>
        <w:left w:val="none" w:sz="0" w:space="0" w:color="auto"/>
        <w:bottom w:val="none" w:sz="0" w:space="0" w:color="auto"/>
        <w:right w:val="none" w:sz="0" w:space="0" w:color="auto"/>
      </w:divBdr>
    </w:div>
    <w:div w:id="1217163678">
      <w:bodyDiv w:val="1"/>
      <w:marLeft w:val="0"/>
      <w:marRight w:val="0"/>
      <w:marTop w:val="0"/>
      <w:marBottom w:val="0"/>
      <w:divBdr>
        <w:top w:val="none" w:sz="0" w:space="0" w:color="auto"/>
        <w:left w:val="none" w:sz="0" w:space="0" w:color="auto"/>
        <w:bottom w:val="none" w:sz="0" w:space="0" w:color="auto"/>
        <w:right w:val="none" w:sz="0" w:space="0" w:color="auto"/>
      </w:divBdr>
    </w:div>
    <w:div w:id="1219828866">
      <w:bodyDiv w:val="1"/>
      <w:marLeft w:val="0"/>
      <w:marRight w:val="0"/>
      <w:marTop w:val="0"/>
      <w:marBottom w:val="0"/>
      <w:divBdr>
        <w:top w:val="none" w:sz="0" w:space="0" w:color="auto"/>
        <w:left w:val="none" w:sz="0" w:space="0" w:color="auto"/>
        <w:bottom w:val="none" w:sz="0" w:space="0" w:color="auto"/>
        <w:right w:val="none" w:sz="0" w:space="0" w:color="auto"/>
      </w:divBdr>
    </w:div>
    <w:div w:id="1230849053">
      <w:bodyDiv w:val="1"/>
      <w:marLeft w:val="0"/>
      <w:marRight w:val="0"/>
      <w:marTop w:val="0"/>
      <w:marBottom w:val="0"/>
      <w:divBdr>
        <w:top w:val="none" w:sz="0" w:space="0" w:color="auto"/>
        <w:left w:val="none" w:sz="0" w:space="0" w:color="auto"/>
        <w:bottom w:val="none" w:sz="0" w:space="0" w:color="auto"/>
        <w:right w:val="none" w:sz="0" w:space="0" w:color="auto"/>
      </w:divBdr>
    </w:div>
    <w:div w:id="1231160182">
      <w:bodyDiv w:val="1"/>
      <w:marLeft w:val="0"/>
      <w:marRight w:val="0"/>
      <w:marTop w:val="0"/>
      <w:marBottom w:val="0"/>
      <w:divBdr>
        <w:top w:val="none" w:sz="0" w:space="0" w:color="auto"/>
        <w:left w:val="none" w:sz="0" w:space="0" w:color="auto"/>
        <w:bottom w:val="none" w:sz="0" w:space="0" w:color="auto"/>
        <w:right w:val="none" w:sz="0" w:space="0" w:color="auto"/>
      </w:divBdr>
    </w:div>
    <w:div w:id="1232275203">
      <w:bodyDiv w:val="1"/>
      <w:marLeft w:val="0"/>
      <w:marRight w:val="0"/>
      <w:marTop w:val="0"/>
      <w:marBottom w:val="0"/>
      <w:divBdr>
        <w:top w:val="none" w:sz="0" w:space="0" w:color="auto"/>
        <w:left w:val="none" w:sz="0" w:space="0" w:color="auto"/>
        <w:bottom w:val="none" w:sz="0" w:space="0" w:color="auto"/>
        <w:right w:val="none" w:sz="0" w:space="0" w:color="auto"/>
      </w:divBdr>
    </w:div>
    <w:div w:id="1234319797">
      <w:bodyDiv w:val="1"/>
      <w:marLeft w:val="0"/>
      <w:marRight w:val="0"/>
      <w:marTop w:val="0"/>
      <w:marBottom w:val="0"/>
      <w:divBdr>
        <w:top w:val="none" w:sz="0" w:space="0" w:color="auto"/>
        <w:left w:val="none" w:sz="0" w:space="0" w:color="auto"/>
        <w:bottom w:val="none" w:sz="0" w:space="0" w:color="auto"/>
        <w:right w:val="none" w:sz="0" w:space="0" w:color="auto"/>
      </w:divBdr>
    </w:div>
    <w:div w:id="1239436939">
      <w:bodyDiv w:val="1"/>
      <w:marLeft w:val="0"/>
      <w:marRight w:val="0"/>
      <w:marTop w:val="0"/>
      <w:marBottom w:val="0"/>
      <w:divBdr>
        <w:top w:val="none" w:sz="0" w:space="0" w:color="auto"/>
        <w:left w:val="none" w:sz="0" w:space="0" w:color="auto"/>
        <w:bottom w:val="none" w:sz="0" w:space="0" w:color="auto"/>
        <w:right w:val="none" w:sz="0" w:space="0" w:color="auto"/>
      </w:divBdr>
    </w:div>
    <w:div w:id="1241140794">
      <w:bodyDiv w:val="1"/>
      <w:marLeft w:val="0"/>
      <w:marRight w:val="0"/>
      <w:marTop w:val="0"/>
      <w:marBottom w:val="0"/>
      <w:divBdr>
        <w:top w:val="none" w:sz="0" w:space="0" w:color="auto"/>
        <w:left w:val="none" w:sz="0" w:space="0" w:color="auto"/>
        <w:bottom w:val="none" w:sz="0" w:space="0" w:color="auto"/>
        <w:right w:val="none" w:sz="0" w:space="0" w:color="auto"/>
      </w:divBdr>
    </w:div>
    <w:div w:id="1244410550">
      <w:bodyDiv w:val="1"/>
      <w:marLeft w:val="0"/>
      <w:marRight w:val="0"/>
      <w:marTop w:val="0"/>
      <w:marBottom w:val="0"/>
      <w:divBdr>
        <w:top w:val="none" w:sz="0" w:space="0" w:color="auto"/>
        <w:left w:val="none" w:sz="0" w:space="0" w:color="auto"/>
        <w:bottom w:val="none" w:sz="0" w:space="0" w:color="auto"/>
        <w:right w:val="none" w:sz="0" w:space="0" w:color="auto"/>
      </w:divBdr>
    </w:div>
    <w:div w:id="1252078865">
      <w:bodyDiv w:val="1"/>
      <w:marLeft w:val="0"/>
      <w:marRight w:val="0"/>
      <w:marTop w:val="0"/>
      <w:marBottom w:val="0"/>
      <w:divBdr>
        <w:top w:val="none" w:sz="0" w:space="0" w:color="auto"/>
        <w:left w:val="none" w:sz="0" w:space="0" w:color="auto"/>
        <w:bottom w:val="none" w:sz="0" w:space="0" w:color="auto"/>
        <w:right w:val="none" w:sz="0" w:space="0" w:color="auto"/>
      </w:divBdr>
    </w:div>
    <w:div w:id="1260989620">
      <w:bodyDiv w:val="1"/>
      <w:marLeft w:val="0"/>
      <w:marRight w:val="0"/>
      <w:marTop w:val="0"/>
      <w:marBottom w:val="0"/>
      <w:divBdr>
        <w:top w:val="none" w:sz="0" w:space="0" w:color="auto"/>
        <w:left w:val="none" w:sz="0" w:space="0" w:color="auto"/>
        <w:bottom w:val="none" w:sz="0" w:space="0" w:color="auto"/>
        <w:right w:val="none" w:sz="0" w:space="0" w:color="auto"/>
      </w:divBdr>
    </w:div>
    <w:div w:id="1274945862">
      <w:bodyDiv w:val="1"/>
      <w:marLeft w:val="0"/>
      <w:marRight w:val="0"/>
      <w:marTop w:val="0"/>
      <w:marBottom w:val="0"/>
      <w:divBdr>
        <w:top w:val="none" w:sz="0" w:space="0" w:color="auto"/>
        <w:left w:val="none" w:sz="0" w:space="0" w:color="auto"/>
        <w:bottom w:val="none" w:sz="0" w:space="0" w:color="auto"/>
        <w:right w:val="none" w:sz="0" w:space="0" w:color="auto"/>
      </w:divBdr>
    </w:div>
    <w:div w:id="1278216211">
      <w:bodyDiv w:val="1"/>
      <w:marLeft w:val="0"/>
      <w:marRight w:val="0"/>
      <w:marTop w:val="0"/>
      <w:marBottom w:val="0"/>
      <w:divBdr>
        <w:top w:val="none" w:sz="0" w:space="0" w:color="auto"/>
        <w:left w:val="none" w:sz="0" w:space="0" w:color="auto"/>
        <w:bottom w:val="none" w:sz="0" w:space="0" w:color="auto"/>
        <w:right w:val="none" w:sz="0" w:space="0" w:color="auto"/>
      </w:divBdr>
    </w:div>
    <w:div w:id="1285118529">
      <w:bodyDiv w:val="1"/>
      <w:marLeft w:val="0"/>
      <w:marRight w:val="0"/>
      <w:marTop w:val="0"/>
      <w:marBottom w:val="0"/>
      <w:divBdr>
        <w:top w:val="none" w:sz="0" w:space="0" w:color="auto"/>
        <w:left w:val="none" w:sz="0" w:space="0" w:color="auto"/>
        <w:bottom w:val="none" w:sz="0" w:space="0" w:color="auto"/>
        <w:right w:val="none" w:sz="0" w:space="0" w:color="auto"/>
      </w:divBdr>
    </w:div>
    <w:div w:id="1292781661">
      <w:bodyDiv w:val="1"/>
      <w:marLeft w:val="0"/>
      <w:marRight w:val="0"/>
      <w:marTop w:val="0"/>
      <w:marBottom w:val="0"/>
      <w:divBdr>
        <w:top w:val="none" w:sz="0" w:space="0" w:color="auto"/>
        <w:left w:val="none" w:sz="0" w:space="0" w:color="auto"/>
        <w:bottom w:val="none" w:sz="0" w:space="0" w:color="auto"/>
        <w:right w:val="none" w:sz="0" w:space="0" w:color="auto"/>
      </w:divBdr>
    </w:div>
    <w:div w:id="1295216827">
      <w:bodyDiv w:val="1"/>
      <w:marLeft w:val="0"/>
      <w:marRight w:val="0"/>
      <w:marTop w:val="0"/>
      <w:marBottom w:val="0"/>
      <w:divBdr>
        <w:top w:val="none" w:sz="0" w:space="0" w:color="auto"/>
        <w:left w:val="none" w:sz="0" w:space="0" w:color="auto"/>
        <w:bottom w:val="none" w:sz="0" w:space="0" w:color="auto"/>
        <w:right w:val="none" w:sz="0" w:space="0" w:color="auto"/>
      </w:divBdr>
    </w:div>
    <w:div w:id="1301374904">
      <w:bodyDiv w:val="1"/>
      <w:marLeft w:val="0"/>
      <w:marRight w:val="0"/>
      <w:marTop w:val="0"/>
      <w:marBottom w:val="0"/>
      <w:divBdr>
        <w:top w:val="none" w:sz="0" w:space="0" w:color="auto"/>
        <w:left w:val="none" w:sz="0" w:space="0" w:color="auto"/>
        <w:bottom w:val="none" w:sz="0" w:space="0" w:color="auto"/>
        <w:right w:val="none" w:sz="0" w:space="0" w:color="auto"/>
      </w:divBdr>
    </w:div>
    <w:div w:id="1301688088">
      <w:bodyDiv w:val="1"/>
      <w:marLeft w:val="0"/>
      <w:marRight w:val="0"/>
      <w:marTop w:val="0"/>
      <w:marBottom w:val="0"/>
      <w:divBdr>
        <w:top w:val="none" w:sz="0" w:space="0" w:color="auto"/>
        <w:left w:val="none" w:sz="0" w:space="0" w:color="auto"/>
        <w:bottom w:val="none" w:sz="0" w:space="0" w:color="auto"/>
        <w:right w:val="none" w:sz="0" w:space="0" w:color="auto"/>
      </w:divBdr>
    </w:div>
    <w:div w:id="1307662047">
      <w:bodyDiv w:val="1"/>
      <w:marLeft w:val="0"/>
      <w:marRight w:val="0"/>
      <w:marTop w:val="0"/>
      <w:marBottom w:val="0"/>
      <w:divBdr>
        <w:top w:val="none" w:sz="0" w:space="0" w:color="auto"/>
        <w:left w:val="none" w:sz="0" w:space="0" w:color="auto"/>
        <w:bottom w:val="none" w:sz="0" w:space="0" w:color="auto"/>
        <w:right w:val="none" w:sz="0" w:space="0" w:color="auto"/>
      </w:divBdr>
    </w:div>
    <w:div w:id="1310208136">
      <w:bodyDiv w:val="1"/>
      <w:marLeft w:val="0"/>
      <w:marRight w:val="0"/>
      <w:marTop w:val="0"/>
      <w:marBottom w:val="0"/>
      <w:divBdr>
        <w:top w:val="none" w:sz="0" w:space="0" w:color="auto"/>
        <w:left w:val="none" w:sz="0" w:space="0" w:color="auto"/>
        <w:bottom w:val="none" w:sz="0" w:space="0" w:color="auto"/>
        <w:right w:val="none" w:sz="0" w:space="0" w:color="auto"/>
      </w:divBdr>
    </w:div>
    <w:div w:id="1310212279">
      <w:bodyDiv w:val="1"/>
      <w:marLeft w:val="0"/>
      <w:marRight w:val="0"/>
      <w:marTop w:val="0"/>
      <w:marBottom w:val="0"/>
      <w:divBdr>
        <w:top w:val="none" w:sz="0" w:space="0" w:color="auto"/>
        <w:left w:val="none" w:sz="0" w:space="0" w:color="auto"/>
        <w:bottom w:val="none" w:sz="0" w:space="0" w:color="auto"/>
        <w:right w:val="none" w:sz="0" w:space="0" w:color="auto"/>
      </w:divBdr>
    </w:div>
    <w:div w:id="1315453292">
      <w:bodyDiv w:val="1"/>
      <w:marLeft w:val="0"/>
      <w:marRight w:val="0"/>
      <w:marTop w:val="0"/>
      <w:marBottom w:val="0"/>
      <w:divBdr>
        <w:top w:val="none" w:sz="0" w:space="0" w:color="auto"/>
        <w:left w:val="none" w:sz="0" w:space="0" w:color="auto"/>
        <w:bottom w:val="none" w:sz="0" w:space="0" w:color="auto"/>
        <w:right w:val="none" w:sz="0" w:space="0" w:color="auto"/>
      </w:divBdr>
    </w:div>
    <w:div w:id="1317536823">
      <w:bodyDiv w:val="1"/>
      <w:marLeft w:val="0"/>
      <w:marRight w:val="0"/>
      <w:marTop w:val="0"/>
      <w:marBottom w:val="0"/>
      <w:divBdr>
        <w:top w:val="none" w:sz="0" w:space="0" w:color="auto"/>
        <w:left w:val="none" w:sz="0" w:space="0" w:color="auto"/>
        <w:bottom w:val="none" w:sz="0" w:space="0" w:color="auto"/>
        <w:right w:val="none" w:sz="0" w:space="0" w:color="auto"/>
      </w:divBdr>
    </w:div>
    <w:div w:id="1322393865">
      <w:bodyDiv w:val="1"/>
      <w:marLeft w:val="0"/>
      <w:marRight w:val="0"/>
      <w:marTop w:val="0"/>
      <w:marBottom w:val="0"/>
      <w:divBdr>
        <w:top w:val="none" w:sz="0" w:space="0" w:color="auto"/>
        <w:left w:val="none" w:sz="0" w:space="0" w:color="auto"/>
        <w:bottom w:val="none" w:sz="0" w:space="0" w:color="auto"/>
        <w:right w:val="none" w:sz="0" w:space="0" w:color="auto"/>
      </w:divBdr>
    </w:div>
    <w:div w:id="1335525239">
      <w:bodyDiv w:val="1"/>
      <w:marLeft w:val="0"/>
      <w:marRight w:val="0"/>
      <w:marTop w:val="0"/>
      <w:marBottom w:val="0"/>
      <w:divBdr>
        <w:top w:val="none" w:sz="0" w:space="0" w:color="auto"/>
        <w:left w:val="none" w:sz="0" w:space="0" w:color="auto"/>
        <w:bottom w:val="none" w:sz="0" w:space="0" w:color="auto"/>
        <w:right w:val="none" w:sz="0" w:space="0" w:color="auto"/>
      </w:divBdr>
    </w:div>
    <w:div w:id="1347437141">
      <w:bodyDiv w:val="1"/>
      <w:marLeft w:val="0"/>
      <w:marRight w:val="0"/>
      <w:marTop w:val="0"/>
      <w:marBottom w:val="0"/>
      <w:divBdr>
        <w:top w:val="none" w:sz="0" w:space="0" w:color="auto"/>
        <w:left w:val="none" w:sz="0" w:space="0" w:color="auto"/>
        <w:bottom w:val="none" w:sz="0" w:space="0" w:color="auto"/>
        <w:right w:val="none" w:sz="0" w:space="0" w:color="auto"/>
      </w:divBdr>
    </w:div>
    <w:div w:id="1347486506">
      <w:bodyDiv w:val="1"/>
      <w:marLeft w:val="0"/>
      <w:marRight w:val="0"/>
      <w:marTop w:val="0"/>
      <w:marBottom w:val="0"/>
      <w:divBdr>
        <w:top w:val="none" w:sz="0" w:space="0" w:color="auto"/>
        <w:left w:val="none" w:sz="0" w:space="0" w:color="auto"/>
        <w:bottom w:val="none" w:sz="0" w:space="0" w:color="auto"/>
        <w:right w:val="none" w:sz="0" w:space="0" w:color="auto"/>
      </w:divBdr>
    </w:div>
    <w:div w:id="1350642298">
      <w:bodyDiv w:val="1"/>
      <w:marLeft w:val="0"/>
      <w:marRight w:val="0"/>
      <w:marTop w:val="0"/>
      <w:marBottom w:val="0"/>
      <w:divBdr>
        <w:top w:val="none" w:sz="0" w:space="0" w:color="auto"/>
        <w:left w:val="none" w:sz="0" w:space="0" w:color="auto"/>
        <w:bottom w:val="none" w:sz="0" w:space="0" w:color="auto"/>
        <w:right w:val="none" w:sz="0" w:space="0" w:color="auto"/>
      </w:divBdr>
    </w:div>
    <w:div w:id="1355302045">
      <w:bodyDiv w:val="1"/>
      <w:marLeft w:val="0"/>
      <w:marRight w:val="0"/>
      <w:marTop w:val="0"/>
      <w:marBottom w:val="0"/>
      <w:divBdr>
        <w:top w:val="none" w:sz="0" w:space="0" w:color="auto"/>
        <w:left w:val="none" w:sz="0" w:space="0" w:color="auto"/>
        <w:bottom w:val="none" w:sz="0" w:space="0" w:color="auto"/>
        <w:right w:val="none" w:sz="0" w:space="0" w:color="auto"/>
      </w:divBdr>
    </w:div>
    <w:div w:id="1365861582">
      <w:bodyDiv w:val="1"/>
      <w:marLeft w:val="0"/>
      <w:marRight w:val="0"/>
      <w:marTop w:val="0"/>
      <w:marBottom w:val="0"/>
      <w:divBdr>
        <w:top w:val="none" w:sz="0" w:space="0" w:color="auto"/>
        <w:left w:val="none" w:sz="0" w:space="0" w:color="auto"/>
        <w:bottom w:val="none" w:sz="0" w:space="0" w:color="auto"/>
        <w:right w:val="none" w:sz="0" w:space="0" w:color="auto"/>
      </w:divBdr>
    </w:div>
    <w:div w:id="1368484097">
      <w:bodyDiv w:val="1"/>
      <w:marLeft w:val="0"/>
      <w:marRight w:val="0"/>
      <w:marTop w:val="0"/>
      <w:marBottom w:val="0"/>
      <w:divBdr>
        <w:top w:val="none" w:sz="0" w:space="0" w:color="auto"/>
        <w:left w:val="none" w:sz="0" w:space="0" w:color="auto"/>
        <w:bottom w:val="none" w:sz="0" w:space="0" w:color="auto"/>
        <w:right w:val="none" w:sz="0" w:space="0" w:color="auto"/>
      </w:divBdr>
    </w:div>
    <w:div w:id="1377001426">
      <w:bodyDiv w:val="1"/>
      <w:marLeft w:val="0"/>
      <w:marRight w:val="0"/>
      <w:marTop w:val="0"/>
      <w:marBottom w:val="0"/>
      <w:divBdr>
        <w:top w:val="none" w:sz="0" w:space="0" w:color="auto"/>
        <w:left w:val="none" w:sz="0" w:space="0" w:color="auto"/>
        <w:bottom w:val="none" w:sz="0" w:space="0" w:color="auto"/>
        <w:right w:val="none" w:sz="0" w:space="0" w:color="auto"/>
      </w:divBdr>
    </w:div>
    <w:div w:id="1382090532">
      <w:bodyDiv w:val="1"/>
      <w:marLeft w:val="0"/>
      <w:marRight w:val="0"/>
      <w:marTop w:val="0"/>
      <w:marBottom w:val="0"/>
      <w:divBdr>
        <w:top w:val="none" w:sz="0" w:space="0" w:color="auto"/>
        <w:left w:val="none" w:sz="0" w:space="0" w:color="auto"/>
        <w:bottom w:val="none" w:sz="0" w:space="0" w:color="auto"/>
        <w:right w:val="none" w:sz="0" w:space="0" w:color="auto"/>
      </w:divBdr>
    </w:div>
    <w:div w:id="1383561365">
      <w:bodyDiv w:val="1"/>
      <w:marLeft w:val="0"/>
      <w:marRight w:val="0"/>
      <w:marTop w:val="0"/>
      <w:marBottom w:val="0"/>
      <w:divBdr>
        <w:top w:val="none" w:sz="0" w:space="0" w:color="auto"/>
        <w:left w:val="none" w:sz="0" w:space="0" w:color="auto"/>
        <w:bottom w:val="none" w:sz="0" w:space="0" w:color="auto"/>
        <w:right w:val="none" w:sz="0" w:space="0" w:color="auto"/>
      </w:divBdr>
    </w:div>
    <w:div w:id="1384671397">
      <w:bodyDiv w:val="1"/>
      <w:marLeft w:val="0"/>
      <w:marRight w:val="0"/>
      <w:marTop w:val="0"/>
      <w:marBottom w:val="0"/>
      <w:divBdr>
        <w:top w:val="none" w:sz="0" w:space="0" w:color="auto"/>
        <w:left w:val="none" w:sz="0" w:space="0" w:color="auto"/>
        <w:bottom w:val="none" w:sz="0" w:space="0" w:color="auto"/>
        <w:right w:val="none" w:sz="0" w:space="0" w:color="auto"/>
      </w:divBdr>
    </w:div>
    <w:div w:id="1388996814">
      <w:bodyDiv w:val="1"/>
      <w:marLeft w:val="0"/>
      <w:marRight w:val="0"/>
      <w:marTop w:val="0"/>
      <w:marBottom w:val="0"/>
      <w:divBdr>
        <w:top w:val="none" w:sz="0" w:space="0" w:color="auto"/>
        <w:left w:val="none" w:sz="0" w:space="0" w:color="auto"/>
        <w:bottom w:val="none" w:sz="0" w:space="0" w:color="auto"/>
        <w:right w:val="none" w:sz="0" w:space="0" w:color="auto"/>
      </w:divBdr>
    </w:div>
    <w:div w:id="1390572850">
      <w:bodyDiv w:val="1"/>
      <w:marLeft w:val="0"/>
      <w:marRight w:val="0"/>
      <w:marTop w:val="0"/>
      <w:marBottom w:val="0"/>
      <w:divBdr>
        <w:top w:val="none" w:sz="0" w:space="0" w:color="auto"/>
        <w:left w:val="none" w:sz="0" w:space="0" w:color="auto"/>
        <w:bottom w:val="none" w:sz="0" w:space="0" w:color="auto"/>
        <w:right w:val="none" w:sz="0" w:space="0" w:color="auto"/>
      </w:divBdr>
    </w:div>
    <w:div w:id="1392532663">
      <w:bodyDiv w:val="1"/>
      <w:marLeft w:val="0"/>
      <w:marRight w:val="0"/>
      <w:marTop w:val="0"/>
      <w:marBottom w:val="0"/>
      <w:divBdr>
        <w:top w:val="none" w:sz="0" w:space="0" w:color="auto"/>
        <w:left w:val="none" w:sz="0" w:space="0" w:color="auto"/>
        <w:bottom w:val="none" w:sz="0" w:space="0" w:color="auto"/>
        <w:right w:val="none" w:sz="0" w:space="0" w:color="auto"/>
      </w:divBdr>
    </w:div>
    <w:div w:id="1394768628">
      <w:bodyDiv w:val="1"/>
      <w:marLeft w:val="0"/>
      <w:marRight w:val="0"/>
      <w:marTop w:val="0"/>
      <w:marBottom w:val="0"/>
      <w:divBdr>
        <w:top w:val="none" w:sz="0" w:space="0" w:color="auto"/>
        <w:left w:val="none" w:sz="0" w:space="0" w:color="auto"/>
        <w:bottom w:val="none" w:sz="0" w:space="0" w:color="auto"/>
        <w:right w:val="none" w:sz="0" w:space="0" w:color="auto"/>
      </w:divBdr>
    </w:div>
    <w:div w:id="1399094316">
      <w:bodyDiv w:val="1"/>
      <w:marLeft w:val="0"/>
      <w:marRight w:val="0"/>
      <w:marTop w:val="0"/>
      <w:marBottom w:val="0"/>
      <w:divBdr>
        <w:top w:val="none" w:sz="0" w:space="0" w:color="auto"/>
        <w:left w:val="none" w:sz="0" w:space="0" w:color="auto"/>
        <w:bottom w:val="none" w:sz="0" w:space="0" w:color="auto"/>
        <w:right w:val="none" w:sz="0" w:space="0" w:color="auto"/>
      </w:divBdr>
    </w:div>
    <w:div w:id="1406682183">
      <w:bodyDiv w:val="1"/>
      <w:marLeft w:val="0"/>
      <w:marRight w:val="0"/>
      <w:marTop w:val="0"/>
      <w:marBottom w:val="0"/>
      <w:divBdr>
        <w:top w:val="none" w:sz="0" w:space="0" w:color="auto"/>
        <w:left w:val="none" w:sz="0" w:space="0" w:color="auto"/>
        <w:bottom w:val="none" w:sz="0" w:space="0" w:color="auto"/>
        <w:right w:val="none" w:sz="0" w:space="0" w:color="auto"/>
      </w:divBdr>
    </w:div>
    <w:div w:id="1406801692">
      <w:bodyDiv w:val="1"/>
      <w:marLeft w:val="0"/>
      <w:marRight w:val="0"/>
      <w:marTop w:val="0"/>
      <w:marBottom w:val="0"/>
      <w:divBdr>
        <w:top w:val="none" w:sz="0" w:space="0" w:color="auto"/>
        <w:left w:val="none" w:sz="0" w:space="0" w:color="auto"/>
        <w:bottom w:val="none" w:sz="0" w:space="0" w:color="auto"/>
        <w:right w:val="none" w:sz="0" w:space="0" w:color="auto"/>
      </w:divBdr>
    </w:div>
    <w:div w:id="1412266713">
      <w:bodyDiv w:val="1"/>
      <w:marLeft w:val="0"/>
      <w:marRight w:val="0"/>
      <w:marTop w:val="0"/>
      <w:marBottom w:val="0"/>
      <w:divBdr>
        <w:top w:val="none" w:sz="0" w:space="0" w:color="auto"/>
        <w:left w:val="none" w:sz="0" w:space="0" w:color="auto"/>
        <w:bottom w:val="none" w:sz="0" w:space="0" w:color="auto"/>
        <w:right w:val="none" w:sz="0" w:space="0" w:color="auto"/>
      </w:divBdr>
    </w:div>
    <w:div w:id="1412892856">
      <w:bodyDiv w:val="1"/>
      <w:marLeft w:val="0"/>
      <w:marRight w:val="0"/>
      <w:marTop w:val="0"/>
      <w:marBottom w:val="0"/>
      <w:divBdr>
        <w:top w:val="none" w:sz="0" w:space="0" w:color="auto"/>
        <w:left w:val="none" w:sz="0" w:space="0" w:color="auto"/>
        <w:bottom w:val="none" w:sz="0" w:space="0" w:color="auto"/>
        <w:right w:val="none" w:sz="0" w:space="0" w:color="auto"/>
      </w:divBdr>
    </w:div>
    <w:div w:id="1426808767">
      <w:bodyDiv w:val="1"/>
      <w:marLeft w:val="0"/>
      <w:marRight w:val="0"/>
      <w:marTop w:val="0"/>
      <w:marBottom w:val="0"/>
      <w:divBdr>
        <w:top w:val="none" w:sz="0" w:space="0" w:color="auto"/>
        <w:left w:val="none" w:sz="0" w:space="0" w:color="auto"/>
        <w:bottom w:val="none" w:sz="0" w:space="0" w:color="auto"/>
        <w:right w:val="none" w:sz="0" w:space="0" w:color="auto"/>
      </w:divBdr>
    </w:div>
    <w:div w:id="1437826924">
      <w:bodyDiv w:val="1"/>
      <w:marLeft w:val="0"/>
      <w:marRight w:val="0"/>
      <w:marTop w:val="0"/>
      <w:marBottom w:val="0"/>
      <w:divBdr>
        <w:top w:val="none" w:sz="0" w:space="0" w:color="auto"/>
        <w:left w:val="none" w:sz="0" w:space="0" w:color="auto"/>
        <w:bottom w:val="none" w:sz="0" w:space="0" w:color="auto"/>
        <w:right w:val="none" w:sz="0" w:space="0" w:color="auto"/>
      </w:divBdr>
    </w:div>
    <w:div w:id="1446382805">
      <w:bodyDiv w:val="1"/>
      <w:marLeft w:val="0"/>
      <w:marRight w:val="0"/>
      <w:marTop w:val="0"/>
      <w:marBottom w:val="0"/>
      <w:divBdr>
        <w:top w:val="none" w:sz="0" w:space="0" w:color="auto"/>
        <w:left w:val="none" w:sz="0" w:space="0" w:color="auto"/>
        <w:bottom w:val="none" w:sz="0" w:space="0" w:color="auto"/>
        <w:right w:val="none" w:sz="0" w:space="0" w:color="auto"/>
      </w:divBdr>
    </w:div>
    <w:div w:id="1449087325">
      <w:bodyDiv w:val="1"/>
      <w:marLeft w:val="0"/>
      <w:marRight w:val="0"/>
      <w:marTop w:val="0"/>
      <w:marBottom w:val="0"/>
      <w:divBdr>
        <w:top w:val="none" w:sz="0" w:space="0" w:color="auto"/>
        <w:left w:val="none" w:sz="0" w:space="0" w:color="auto"/>
        <w:bottom w:val="none" w:sz="0" w:space="0" w:color="auto"/>
        <w:right w:val="none" w:sz="0" w:space="0" w:color="auto"/>
      </w:divBdr>
    </w:div>
    <w:div w:id="1468548499">
      <w:bodyDiv w:val="1"/>
      <w:marLeft w:val="0"/>
      <w:marRight w:val="0"/>
      <w:marTop w:val="0"/>
      <w:marBottom w:val="0"/>
      <w:divBdr>
        <w:top w:val="none" w:sz="0" w:space="0" w:color="auto"/>
        <w:left w:val="none" w:sz="0" w:space="0" w:color="auto"/>
        <w:bottom w:val="none" w:sz="0" w:space="0" w:color="auto"/>
        <w:right w:val="none" w:sz="0" w:space="0" w:color="auto"/>
      </w:divBdr>
    </w:div>
    <w:div w:id="1471049581">
      <w:bodyDiv w:val="1"/>
      <w:marLeft w:val="0"/>
      <w:marRight w:val="0"/>
      <w:marTop w:val="0"/>
      <w:marBottom w:val="0"/>
      <w:divBdr>
        <w:top w:val="none" w:sz="0" w:space="0" w:color="auto"/>
        <w:left w:val="none" w:sz="0" w:space="0" w:color="auto"/>
        <w:bottom w:val="none" w:sz="0" w:space="0" w:color="auto"/>
        <w:right w:val="none" w:sz="0" w:space="0" w:color="auto"/>
      </w:divBdr>
    </w:div>
    <w:div w:id="1473670733">
      <w:bodyDiv w:val="1"/>
      <w:marLeft w:val="0"/>
      <w:marRight w:val="0"/>
      <w:marTop w:val="0"/>
      <w:marBottom w:val="0"/>
      <w:divBdr>
        <w:top w:val="none" w:sz="0" w:space="0" w:color="auto"/>
        <w:left w:val="none" w:sz="0" w:space="0" w:color="auto"/>
        <w:bottom w:val="none" w:sz="0" w:space="0" w:color="auto"/>
        <w:right w:val="none" w:sz="0" w:space="0" w:color="auto"/>
      </w:divBdr>
    </w:div>
    <w:div w:id="1478759329">
      <w:bodyDiv w:val="1"/>
      <w:marLeft w:val="0"/>
      <w:marRight w:val="0"/>
      <w:marTop w:val="0"/>
      <w:marBottom w:val="0"/>
      <w:divBdr>
        <w:top w:val="none" w:sz="0" w:space="0" w:color="auto"/>
        <w:left w:val="none" w:sz="0" w:space="0" w:color="auto"/>
        <w:bottom w:val="none" w:sz="0" w:space="0" w:color="auto"/>
        <w:right w:val="none" w:sz="0" w:space="0" w:color="auto"/>
      </w:divBdr>
    </w:div>
    <w:div w:id="1481724812">
      <w:bodyDiv w:val="1"/>
      <w:marLeft w:val="0"/>
      <w:marRight w:val="0"/>
      <w:marTop w:val="0"/>
      <w:marBottom w:val="0"/>
      <w:divBdr>
        <w:top w:val="none" w:sz="0" w:space="0" w:color="auto"/>
        <w:left w:val="none" w:sz="0" w:space="0" w:color="auto"/>
        <w:bottom w:val="none" w:sz="0" w:space="0" w:color="auto"/>
        <w:right w:val="none" w:sz="0" w:space="0" w:color="auto"/>
      </w:divBdr>
    </w:div>
    <w:div w:id="1482040070">
      <w:bodyDiv w:val="1"/>
      <w:marLeft w:val="0"/>
      <w:marRight w:val="0"/>
      <w:marTop w:val="0"/>
      <w:marBottom w:val="0"/>
      <w:divBdr>
        <w:top w:val="none" w:sz="0" w:space="0" w:color="auto"/>
        <w:left w:val="none" w:sz="0" w:space="0" w:color="auto"/>
        <w:bottom w:val="none" w:sz="0" w:space="0" w:color="auto"/>
        <w:right w:val="none" w:sz="0" w:space="0" w:color="auto"/>
      </w:divBdr>
    </w:div>
    <w:div w:id="1482118186">
      <w:bodyDiv w:val="1"/>
      <w:marLeft w:val="0"/>
      <w:marRight w:val="0"/>
      <w:marTop w:val="0"/>
      <w:marBottom w:val="0"/>
      <w:divBdr>
        <w:top w:val="none" w:sz="0" w:space="0" w:color="auto"/>
        <w:left w:val="none" w:sz="0" w:space="0" w:color="auto"/>
        <w:bottom w:val="none" w:sz="0" w:space="0" w:color="auto"/>
        <w:right w:val="none" w:sz="0" w:space="0" w:color="auto"/>
      </w:divBdr>
    </w:div>
    <w:div w:id="1482622233">
      <w:bodyDiv w:val="1"/>
      <w:marLeft w:val="0"/>
      <w:marRight w:val="0"/>
      <w:marTop w:val="0"/>
      <w:marBottom w:val="0"/>
      <w:divBdr>
        <w:top w:val="none" w:sz="0" w:space="0" w:color="auto"/>
        <w:left w:val="none" w:sz="0" w:space="0" w:color="auto"/>
        <w:bottom w:val="none" w:sz="0" w:space="0" w:color="auto"/>
        <w:right w:val="none" w:sz="0" w:space="0" w:color="auto"/>
      </w:divBdr>
    </w:div>
    <w:div w:id="1482694774">
      <w:bodyDiv w:val="1"/>
      <w:marLeft w:val="0"/>
      <w:marRight w:val="0"/>
      <w:marTop w:val="0"/>
      <w:marBottom w:val="0"/>
      <w:divBdr>
        <w:top w:val="none" w:sz="0" w:space="0" w:color="auto"/>
        <w:left w:val="none" w:sz="0" w:space="0" w:color="auto"/>
        <w:bottom w:val="none" w:sz="0" w:space="0" w:color="auto"/>
        <w:right w:val="none" w:sz="0" w:space="0" w:color="auto"/>
      </w:divBdr>
    </w:div>
    <w:div w:id="1485317440">
      <w:bodyDiv w:val="1"/>
      <w:marLeft w:val="0"/>
      <w:marRight w:val="0"/>
      <w:marTop w:val="0"/>
      <w:marBottom w:val="0"/>
      <w:divBdr>
        <w:top w:val="none" w:sz="0" w:space="0" w:color="auto"/>
        <w:left w:val="none" w:sz="0" w:space="0" w:color="auto"/>
        <w:bottom w:val="none" w:sz="0" w:space="0" w:color="auto"/>
        <w:right w:val="none" w:sz="0" w:space="0" w:color="auto"/>
      </w:divBdr>
    </w:div>
    <w:div w:id="1494178198">
      <w:bodyDiv w:val="1"/>
      <w:marLeft w:val="0"/>
      <w:marRight w:val="0"/>
      <w:marTop w:val="0"/>
      <w:marBottom w:val="0"/>
      <w:divBdr>
        <w:top w:val="none" w:sz="0" w:space="0" w:color="auto"/>
        <w:left w:val="none" w:sz="0" w:space="0" w:color="auto"/>
        <w:bottom w:val="none" w:sz="0" w:space="0" w:color="auto"/>
        <w:right w:val="none" w:sz="0" w:space="0" w:color="auto"/>
      </w:divBdr>
    </w:div>
    <w:div w:id="1496920647">
      <w:bodyDiv w:val="1"/>
      <w:marLeft w:val="0"/>
      <w:marRight w:val="0"/>
      <w:marTop w:val="0"/>
      <w:marBottom w:val="0"/>
      <w:divBdr>
        <w:top w:val="none" w:sz="0" w:space="0" w:color="auto"/>
        <w:left w:val="none" w:sz="0" w:space="0" w:color="auto"/>
        <w:bottom w:val="none" w:sz="0" w:space="0" w:color="auto"/>
        <w:right w:val="none" w:sz="0" w:space="0" w:color="auto"/>
      </w:divBdr>
    </w:div>
    <w:div w:id="1501778119">
      <w:bodyDiv w:val="1"/>
      <w:marLeft w:val="0"/>
      <w:marRight w:val="0"/>
      <w:marTop w:val="0"/>
      <w:marBottom w:val="0"/>
      <w:divBdr>
        <w:top w:val="none" w:sz="0" w:space="0" w:color="auto"/>
        <w:left w:val="none" w:sz="0" w:space="0" w:color="auto"/>
        <w:bottom w:val="none" w:sz="0" w:space="0" w:color="auto"/>
        <w:right w:val="none" w:sz="0" w:space="0" w:color="auto"/>
      </w:divBdr>
    </w:div>
    <w:div w:id="1503472816">
      <w:bodyDiv w:val="1"/>
      <w:marLeft w:val="0"/>
      <w:marRight w:val="0"/>
      <w:marTop w:val="0"/>
      <w:marBottom w:val="0"/>
      <w:divBdr>
        <w:top w:val="none" w:sz="0" w:space="0" w:color="auto"/>
        <w:left w:val="none" w:sz="0" w:space="0" w:color="auto"/>
        <w:bottom w:val="none" w:sz="0" w:space="0" w:color="auto"/>
        <w:right w:val="none" w:sz="0" w:space="0" w:color="auto"/>
      </w:divBdr>
    </w:div>
    <w:div w:id="1512641549">
      <w:bodyDiv w:val="1"/>
      <w:marLeft w:val="0"/>
      <w:marRight w:val="0"/>
      <w:marTop w:val="0"/>
      <w:marBottom w:val="0"/>
      <w:divBdr>
        <w:top w:val="none" w:sz="0" w:space="0" w:color="auto"/>
        <w:left w:val="none" w:sz="0" w:space="0" w:color="auto"/>
        <w:bottom w:val="none" w:sz="0" w:space="0" w:color="auto"/>
        <w:right w:val="none" w:sz="0" w:space="0" w:color="auto"/>
      </w:divBdr>
    </w:div>
    <w:div w:id="1513835665">
      <w:bodyDiv w:val="1"/>
      <w:marLeft w:val="0"/>
      <w:marRight w:val="0"/>
      <w:marTop w:val="0"/>
      <w:marBottom w:val="0"/>
      <w:divBdr>
        <w:top w:val="none" w:sz="0" w:space="0" w:color="auto"/>
        <w:left w:val="none" w:sz="0" w:space="0" w:color="auto"/>
        <w:bottom w:val="none" w:sz="0" w:space="0" w:color="auto"/>
        <w:right w:val="none" w:sz="0" w:space="0" w:color="auto"/>
      </w:divBdr>
    </w:div>
    <w:div w:id="1520653911">
      <w:bodyDiv w:val="1"/>
      <w:marLeft w:val="0"/>
      <w:marRight w:val="0"/>
      <w:marTop w:val="0"/>
      <w:marBottom w:val="0"/>
      <w:divBdr>
        <w:top w:val="none" w:sz="0" w:space="0" w:color="auto"/>
        <w:left w:val="none" w:sz="0" w:space="0" w:color="auto"/>
        <w:bottom w:val="none" w:sz="0" w:space="0" w:color="auto"/>
        <w:right w:val="none" w:sz="0" w:space="0" w:color="auto"/>
      </w:divBdr>
    </w:div>
    <w:div w:id="1520849497">
      <w:bodyDiv w:val="1"/>
      <w:marLeft w:val="0"/>
      <w:marRight w:val="0"/>
      <w:marTop w:val="0"/>
      <w:marBottom w:val="0"/>
      <w:divBdr>
        <w:top w:val="none" w:sz="0" w:space="0" w:color="auto"/>
        <w:left w:val="none" w:sz="0" w:space="0" w:color="auto"/>
        <w:bottom w:val="none" w:sz="0" w:space="0" w:color="auto"/>
        <w:right w:val="none" w:sz="0" w:space="0" w:color="auto"/>
      </w:divBdr>
    </w:div>
    <w:div w:id="1529877378">
      <w:bodyDiv w:val="1"/>
      <w:marLeft w:val="0"/>
      <w:marRight w:val="0"/>
      <w:marTop w:val="0"/>
      <w:marBottom w:val="0"/>
      <w:divBdr>
        <w:top w:val="none" w:sz="0" w:space="0" w:color="auto"/>
        <w:left w:val="none" w:sz="0" w:space="0" w:color="auto"/>
        <w:bottom w:val="none" w:sz="0" w:space="0" w:color="auto"/>
        <w:right w:val="none" w:sz="0" w:space="0" w:color="auto"/>
      </w:divBdr>
    </w:div>
    <w:div w:id="1530223553">
      <w:bodyDiv w:val="1"/>
      <w:marLeft w:val="0"/>
      <w:marRight w:val="0"/>
      <w:marTop w:val="0"/>
      <w:marBottom w:val="0"/>
      <w:divBdr>
        <w:top w:val="none" w:sz="0" w:space="0" w:color="auto"/>
        <w:left w:val="none" w:sz="0" w:space="0" w:color="auto"/>
        <w:bottom w:val="none" w:sz="0" w:space="0" w:color="auto"/>
        <w:right w:val="none" w:sz="0" w:space="0" w:color="auto"/>
      </w:divBdr>
    </w:div>
    <w:div w:id="1538393144">
      <w:bodyDiv w:val="1"/>
      <w:marLeft w:val="0"/>
      <w:marRight w:val="0"/>
      <w:marTop w:val="0"/>
      <w:marBottom w:val="0"/>
      <w:divBdr>
        <w:top w:val="none" w:sz="0" w:space="0" w:color="auto"/>
        <w:left w:val="none" w:sz="0" w:space="0" w:color="auto"/>
        <w:bottom w:val="none" w:sz="0" w:space="0" w:color="auto"/>
        <w:right w:val="none" w:sz="0" w:space="0" w:color="auto"/>
      </w:divBdr>
    </w:div>
    <w:div w:id="1538396179">
      <w:bodyDiv w:val="1"/>
      <w:marLeft w:val="0"/>
      <w:marRight w:val="0"/>
      <w:marTop w:val="0"/>
      <w:marBottom w:val="0"/>
      <w:divBdr>
        <w:top w:val="none" w:sz="0" w:space="0" w:color="auto"/>
        <w:left w:val="none" w:sz="0" w:space="0" w:color="auto"/>
        <w:bottom w:val="none" w:sz="0" w:space="0" w:color="auto"/>
        <w:right w:val="none" w:sz="0" w:space="0" w:color="auto"/>
      </w:divBdr>
    </w:div>
    <w:div w:id="1541161609">
      <w:bodyDiv w:val="1"/>
      <w:marLeft w:val="0"/>
      <w:marRight w:val="0"/>
      <w:marTop w:val="0"/>
      <w:marBottom w:val="0"/>
      <w:divBdr>
        <w:top w:val="none" w:sz="0" w:space="0" w:color="auto"/>
        <w:left w:val="none" w:sz="0" w:space="0" w:color="auto"/>
        <w:bottom w:val="none" w:sz="0" w:space="0" w:color="auto"/>
        <w:right w:val="none" w:sz="0" w:space="0" w:color="auto"/>
      </w:divBdr>
    </w:div>
    <w:div w:id="1541824557">
      <w:bodyDiv w:val="1"/>
      <w:marLeft w:val="0"/>
      <w:marRight w:val="0"/>
      <w:marTop w:val="0"/>
      <w:marBottom w:val="0"/>
      <w:divBdr>
        <w:top w:val="none" w:sz="0" w:space="0" w:color="auto"/>
        <w:left w:val="none" w:sz="0" w:space="0" w:color="auto"/>
        <w:bottom w:val="none" w:sz="0" w:space="0" w:color="auto"/>
        <w:right w:val="none" w:sz="0" w:space="0" w:color="auto"/>
      </w:divBdr>
    </w:div>
    <w:div w:id="1553152627">
      <w:bodyDiv w:val="1"/>
      <w:marLeft w:val="0"/>
      <w:marRight w:val="0"/>
      <w:marTop w:val="0"/>
      <w:marBottom w:val="0"/>
      <w:divBdr>
        <w:top w:val="none" w:sz="0" w:space="0" w:color="auto"/>
        <w:left w:val="none" w:sz="0" w:space="0" w:color="auto"/>
        <w:bottom w:val="none" w:sz="0" w:space="0" w:color="auto"/>
        <w:right w:val="none" w:sz="0" w:space="0" w:color="auto"/>
      </w:divBdr>
    </w:div>
    <w:div w:id="1554467174">
      <w:bodyDiv w:val="1"/>
      <w:marLeft w:val="0"/>
      <w:marRight w:val="0"/>
      <w:marTop w:val="0"/>
      <w:marBottom w:val="0"/>
      <w:divBdr>
        <w:top w:val="none" w:sz="0" w:space="0" w:color="auto"/>
        <w:left w:val="none" w:sz="0" w:space="0" w:color="auto"/>
        <w:bottom w:val="none" w:sz="0" w:space="0" w:color="auto"/>
        <w:right w:val="none" w:sz="0" w:space="0" w:color="auto"/>
      </w:divBdr>
    </w:div>
    <w:div w:id="1557088910">
      <w:bodyDiv w:val="1"/>
      <w:marLeft w:val="0"/>
      <w:marRight w:val="0"/>
      <w:marTop w:val="0"/>
      <w:marBottom w:val="0"/>
      <w:divBdr>
        <w:top w:val="none" w:sz="0" w:space="0" w:color="auto"/>
        <w:left w:val="none" w:sz="0" w:space="0" w:color="auto"/>
        <w:bottom w:val="none" w:sz="0" w:space="0" w:color="auto"/>
        <w:right w:val="none" w:sz="0" w:space="0" w:color="auto"/>
      </w:divBdr>
    </w:div>
    <w:div w:id="1561594443">
      <w:bodyDiv w:val="1"/>
      <w:marLeft w:val="0"/>
      <w:marRight w:val="0"/>
      <w:marTop w:val="0"/>
      <w:marBottom w:val="0"/>
      <w:divBdr>
        <w:top w:val="none" w:sz="0" w:space="0" w:color="auto"/>
        <w:left w:val="none" w:sz="0" w:space="0" w:color="auto"/>
        <w:bottom w:val="none" w:sz="0" w:space="0" w:color="auto"/>
        <w:right w:val="none" w:sz="0" w:space="0" w:color="auto"/>
      </w:divBdr>
    </w:div>
    <w:div w:id="1568418068">
      <w:bodyDiv w:val="1"/>
      <w:marLeft w:val="0"/>
      <w:marRight w:val="0"/>
      <w:marTop w:val="0"/>
      <w:marBottom w:val="0"/>
      <w:divBdr>
        <w:top w:val="none" w:sz="0" w:space="0" w:color="auto"/>
        <w:left w:val="none" w:sz="0" w:space="0" w:color="auto"/>
        <w:bottom w:val="none" w:sz="0" w:space="0" w:color="auto"/>
        <w:right w:val="none" w:sz="0" w:space="0" w:color="auto"/>
      </w:divBdr>
    </w:div>
    <w:div w:id="1568956784">
      <w:bodyDiv w:val="1"/>
      <w:marLeft w:val="0"/>
      <w:marRight w:val="0"/>
      <w:marTop w:val="0"/>
      <w:marBottom w:val="0"/>
      <w:divBdr>
        <w:top w:val="none" w:sz="0" w:space="0" w:color="auto"/>
        <w:left w:val="none" w:sz="0" w:space="0" w:color="auto"/>
        <w:bottom w:val="none" w:sz="0" w:space="0" w:color="auto"/>
        <w:right w:val="none" w:sz="0" w:space="0" w:color="auto"/>
      </w:divBdr>
    </w:div>
    <w:div w:id="1576670077">
      <w:bodyDiv w:val="1"/>
      <w:marLeft w:val="0"/>
      <w:marRight w:val="0"/>
      <w:marTop w:val="0"/>
      <w:marBottom w:val="0"/>
      <w:divBdr>
        <w:top w:val="none" w:sz="0" w:space="0" w:color="auto"/>
        <w:left w:val="none" w:sz="0" w:space="0" w:color="auto"/>
        <w:bottom w:val="none" w:sz="0" w:space="0" w:color="auto"/>
        <w:right w:val="none" w:sz="0" w:space="0" w:color="auto"/>
      </w:divBdr>
    </w:div>
    <w:div w:id="1580863199">
      <w:bodyDiv w:val="1"/>
      <w:marLeft w:val="0"/>
      <w:marRight w:val="0"/>
      <w:marTop w:val="0"/>
      <w:marBottom w:val="0"/>
      <w:divBdr>
        <w:top w:val="none" w:sz="0" w:space="0" w:color="auto"/>
        <w:left w:val="none" w:sz="0" w:space="0" w:color="auto"/>
        <w:bottom w:val="none" w:sz="0" w:space="0" w:color="auto"/>
        <w:right w:val="none" w:sz="0" w:space="0" w:color="auto"/>
      </w:divBdr>
    </w:div>
    <w:div w:id="1588998861">
      <w:bodyDiv w:val="1"/>
      <w:marLeft w:val="0"/>
      <w:marRight w:val="0"/>
      <w:marTop w:val="0"/>
      <w:marBottom w:val="0"/>
      <w:divBdr>
        <w:top w:val="none" w:sz="0" w:space="0" w:color="auto"/>
        <w:left w:val="none" w:sz="0" w:space="0" w:color="auto"/>
        <w:bottom w:val="none" w:sz="0" w:space="0" w:color="auto"/>
        <w:right w:val="none" w:sz="0" w:space="0" w:color="auto"/>
      </w:divBdr>
    </w:div>
    <w:div w:id="1592354848">
      <w:bodyDiv w:val="1"/>
      <w:marLeft w:val="0"/>
      <w:marRight w:val="0"/>
      <w:marTop w:val="0"/>
      <w:marBottom w:val="0"/>
      <w:divBdr>
        <w:top w:val="none" w:sz="0" w:space="0" w:color="auto"/>
        <w:left w:val="none" w:sz="0" w:space="0" w:color="auto"/>
        <w:bottom w:val="none" w:sz="0" w:space="0" w:color="auto"/>
        <w:right w:val="none" w:sz="0" w:space="0" w:color="auto"/>
      </w:divBdr>
    </w:div>
    <w:div w:id="1599604361">
      <w:bodyDiv w:val="1"/>
      <w:marLeft w:val="0"/>
      <w:marRight w:val="0"/>
      <w:marTop w:val="0"/>
      <w:marBottom w:val="0"/>
      <w:divBdr>
        <w:top w:val="none" w:sz="0" w:space="0" w:color="auto"/>
        <w:left w:val="none" w:sz="0" w:space="0" w:color="auto"/>
        <w:bottom w:val="none" w:sz="0" w:space="0" w:color="auto"/>
        <w:right w:val="none" w:sz="0" w:space="0" w:color="auto"/>
      </w:divBdr>
    </w:div>
    <w:div w:id="1600218014">
      <w:bodyDiv w:val="1"/>
      <w:marLeft w:val="0"/>
      <w:marRight w:val="0"/>
      <w:marTop w:val="0"/>
      <w:marBottom w:val="0"/>
      <w:divBdr>
        <w:top w:val="none" w:sz="0" w:space="0" w:color="auto"/>
        <w:left w:val="none" w:sz="0" w:space="0" w:color="auto"/>
        <w:bottom w:val="none" w:sz="0" w:space="0" w:color="auto"/>
        <w:right w:val="none" w:sz="0" w:space="0" w:color="auto"/>
      </w:divBdr>
    </w:div>
    <w:div w:id="1608656958">
      <w:bodyDiv w:val="1"/>
      <w:marLeft w:val="0"/>
      <w:marRight w:val="0"/>
      <w:marTop w:val="0"/>
      <w:marBottom w:val="0"/>
      <w:divBdr>
        <w:top w:val="none" w:sz="0" w:space="0" w:color="auto"/>
        <w:left w:val="none" w:sz="0" w:space="0" w:color="auto"/>
        <w:bottom w:val="none" w:sz="0" w:space="0" w:color="auto"/>
        <w:right w:val="none" w:sz="0" w:space="0" w:color="auto"/>
      </w:divBdr>
    </w:div>
    <w:div w:id="1609584418">
      <w:bodyDiv w:val="1"/>
      <w:marLeft w:val="0"/>
      <w:marRight w:val="0"/>
      <w:marTop w:val="0"/>
      <w:marBottom w:val="0"/>
      <w:divBdr>
        <w:top w:val="none" w:sz="0" w:space="0" w:color="auto"/>
        <w:left w:val="none" w:sz="0" w:space="0" w:color="auto"/>
        <w:bottom w:val="none" w:sz="0" w:space="0" w:color="auto"/>
        <w:right w:val="none" w:sz="0" w:space="0" w:color="auto"/>
      </w:divBdr>
    </w:div>
    <w:div w:id="1609774150">
      <w:bodyDiv w:val="1"/>
      <w:marLeft w:val="0"/>
      <w:marRight w:val="0"/>
      <w:marTop w:val="0"/>
      <w:marBottom w:val="0"/>
      <w:divBdr>
        <w:top w:val="none" w:sz="0" w:space="0" w:color="auto"/>
        <w:left w:val="none" w:sz="0" w:space="0" w:color="auto"/>
        <w:bottom w:val="none" w:sz="0" w:space="0" w:color="auto"/>
        <w:right w:val="none" w:sz="0" w:space="0" w:color="auto"/>
      </w:divBdr>
    </w:div>
    <w:div w:id="1610697817">
      <w:bodyDiv w:val="1"/>
      <w:marLeft w:val="0"/>
      <w:marRight w:val="0"/>
      <w:marTop w:val="0"/>
      <w:marBottom w:val="0"/>
      <w:divBdr>
        <w:top w:val="none" w:sz="0" w:space="0" w:color="auto"/>
        <w:left w:val="none" w:sz="0" w:space="0" w:color="auto"/>
        <w:bottom w:val="none" w:sz="0" w:space="0" w:color="auto"/>
        <w:right w:val="none" w:sz="0" w:space="0" w:color="auto"/>
      </w:divBdr>
    </w:div>
    <w:div w:id="1619408052">
      <w:bodyDiv w:val="1"/>
      <w:marLeft w:val="0"/>
      <w:marRight w:val="0"/>
      <w:marTop w:val="0"/>
      <w:marBottom w:val="0"/>
      <w:divBdr>
        <w:top w:val="none" w:sz="0" w:space="0" w:color="auto"/>
        <w:left w:val="none" w:sz="0" w:space="0" w:color="auto"/>
        <w:bottom w:val="none" w:sz="0" w:space="0" w:color="auto"/>
        <w:right w:val="none" w:sz="0" w:space="0" w:color="auto"/>
      </w:divBdr>
    </w:div>
    <w:div w:id="1633636566">
      <w:bodyDiv w:val="1"/>
      <w:marLeft w:val="0"/>
      <w:marRight w:val="0"/>
      <w:marTop w:val="0"/>
      <w:marBottom w:val="0"/>
      <w:divBdr>
        <w:top w:val="none" w:sz="0" w:space="0" w:color="auto"/>
        <w:left w:val="none" w:sz="0" w:space="0" w:color="auto"/>
        <w:bottom w:val="none" w:sz="0" w:space="0" w:color="auto"/>
        <w:right w:val="none" w:sz="0" w:space="0" w:color="auto"/>
      </w:divBdr>
    </w:div>
    <w:div w:id="1641113176">
      <w:bodyDiv w:val="1"/>
      <w:marLeft w:val="0"/>
      <w:marRight w:val="0"/>
      <w:marTop w:val="0"/>
      <w:marBottom w:val="0"/>
      <w:divBdr>
        <w:top w:val="none" w:sz="0" w:space="0" w:color="auto"/>
        <w:left w:val="none" w:sz="0" w:space="0" w:color="auto"/>
        <w:bottom w:val="none" w:sz="0" w:space="0" w:color="auto"/>
        <w:right w:val="none" w:sz="0" w:space="0" w:color="auto"/>
      </w:divBdr>
    </w:div>
    <w:div w:id="1641376312">
      <w:bodyDiv w:val="1"/>
      <w:marLeft w:val="0"/>
      <w:marRight w:val="0"/>
      <w:marTop w:val="0"/>
      <w:marBottom w:val="0"/>
      <w:divBdr>
        <w:top w:val="none" w:sz="0" w:space="0" w:color="auto"/>
        <w:left w:val="none" w:sz="0" w:space="0" w:color="auto"/>
        <w:bottom w:val="none" w:sz="0" w:space="0" w:color="auto"/>
        <w:right w:val="none" w:sz="0" w:space="0" w:color="auto"/>
      </w:divBdr>
    </w:div>
    <w:div w:id="1642268164">
      <w:bodyDiv w:val="1"/>
      <w:marLeft w:val="0"/>
      <w:marRight w:val="0"/>
      <w:marTop w:val="0"/>
      <w:marBottom w:val="0"/>
      <w:divBdr>
        <w:top w:val="none" w:sz="0" w:space="0" w:color="auto"/>
        <w:left w:val="none" w:sz="0" w:space="0" w:color="auto"/>
        <w:bottom w:val="none" w:sz="0" w:space="0" w:color="auto"/>
        <w:right w:val="none" w:sz="0" w:space="0" w:color="auto"/>
      </w:divBdr>
    </w:div>
    <w:div w:id="1644459849">
      <w:bodyDiv w:val="1"/>
      <w:marLeft w:val="0"/>
      <w:marRight w:val="0"/>
      <w:marTop w:val="0"/>
      <w:marBottom w:val="0"/>
      <w:divBdr>
        <w:top w:val="none" w:sz="0" w:space="0" w:color="auto"/>
        <w:left w:val="none" w:sz="0" w:space="0" w:color="auto"/>
        <w:bottom w:val="none" w:sz="0" w:space="0" w:color="auto"/>
        <w:right w:val="none" w:sz="0" w:space="0" w:color="auto"/>
      </w:divBdr>
    </w:div>
    <w:div w:id="1647855291">
      <w:bodyDiv w:val="1"/>
      <w:marLeft w:val="0"/>
      <w:marRight w:val="0"/>
      <w:marTop w:val="0"/>
      <w:marBottom w:val="0"/>
      <w:divBdr>
        <w:top w:val="none" w:sz="0" w:space="0" w:color="auto"/>
        <w:left w:val="none" w:sz="0" w:space="0" w:color="auto"/>
        <w:bottom w:val="none" w:sz="0" w:space="0" w:color="auto"/>
        <w:right w:val="none" w:sz="0" w:space="0" w:color="auto"/>
      </w:divBdr>
    </w:div>
    <w:div w:id="1649170463">
      <w:bodyDiv w:val="1"/>
      <w:marLeft w:val="0"/>
      <w:marRight w:val="0"/>
      <w:marTop w:val="0"/>
      <w:marBottom w:val="0"/>
      <w:divBdr>
        <w:top w:val="none" w:sz="0" w:space="0" w:color="auto"/>
        <w:left w:val="none" w:sz="0" w:space="0" w:color="auto"/>
        <w:bottom w:val="none" w:sz="0" w:space="0" w:color="auto"/>
        <w:right w:val="none" w:sz="0" w:space="0" w:color="auto"/>
      </w:divBdr>
    </w:div>
    <w:div w:id="1657881431">
      <w:bodyDiv w:val="1"/>
      <w:marLeft w:val="0"/>
      <w:marRight w:val="0"/>
      <w:marTop w:val="0"/>
      <w:marBottom w:val="0"/>
      <w:divBdr>
        <w:top w:val="none" w:sz="0" w:space="0" w:color="auto"/>
        <w:left w:val="none" w:sz="0" w:space="0" w:color="auto"/>
        <w:bottom w:val="none" w:sz="0" w:space="0" w:color="auto"/>
        <w:right w:val="none" w:sz="0" w:space="0" w:color="auto"/>
      </w:divBdr>
    </w:div>
    <w:div w:id="1664238729">
      <w:bodyDiv w:val="1"/>
      <w:marLeft w:val="0"/>
      <w:marRight w:val="0"/>
      <w:marTop w:val="0"/>
      <w:marBottom w:val="0"/>
      <w:divBdr>
        <w:top w:val="none" w:sz="0" w:space="0" w:color="auto"/>
        <w:left w:val="none" w:sz="0" w:space="0" w:color="auto"/>
        <w:bottom w:val="none" w:sz="0" w:space="0" w:color="auto"/>
        <w:right w:val="none" w:sz="0" w:space="0" w:color="auto"/>
      </w:divBdr>
    </w:div>
    <w:div w:id="1667898725">
      <w:bodyDiv w:val="1"/>
      <w:marLeft w:val="0"/>
      <w:marRight w:val="0"/>
      <w:marTop w:val="0"/>
      <w:marBottom w:val="0"/>
      <w:divBdr>
        <w:top w:val="none" w:sz="0" w:space="0" w:color="auto"/>
        <w:left w:val="none" w:sz="0" w:space="0" w:color="auto"/>
        <w:bottom w:val="none" w:sz="0" w:space="0" w:color="auto"/>
        <w:right w:val="none" w:sz="0" w:space="0" w:color="auto"/>
      </w:divBdr>
    </w:div>
    <w:div w:id="1669670321">
      <w:bodyDiv w:val="1"/>
      <w:marLeft w:val="0"/>
      <w:marRight w:val="0"/>
      <w:marTop w:val="0"/>
      <w:marBottom w:val="0"/>
      <w:divBdr>
        <w:top w:val="none" w:sz="0" w:space="0" w:color="auto"/>
        <w:left w:val="none" w:sz="0" w:space="0" w:color="auto"/>
        <w:bottom w:val="none" w:sz="0" w:space="0" w:color="auto"/>
        <w:right w:val="none" w:sz="0" w:space="0" w:color="auto"/>
      </w:divBdr>
    </w:div>
    <w:div w:id="1676691346">
      <w:bodyDiv w:val="1"/>
      <w:marLeft w:val="0"/>
      <w:marRight w:val="0"/>
      <w:marTop w:val="0"/>
      <w:marBottom w:val="0"/>
      <w:divBdr>
        <w:top w:val="none" w:sz="0" w:space="0" w:color="auto"/>
        <w:left w:val="none" w:sz="0" w:space="0" w:color="auto"/>
        <w:bottom w:val="none" w:sz="0" w:space="0" w:color="auto"/>
        <w:right w:val="none" w:sz="0" w:space="0" w:color="auto"/>
      </w:divBdr>
    </w:div>
    <w:div w:id="1677002132">
      <w:bodyDiv w:val="1"/>
      <w:marLeft w:val="0"/>
      <w:marRight w:val="0"/>
      <w:marTop w:val="0"/>
      <w:marBottom w:val="0"/>
      <w:divBdr>
        <w:top w:val="none" w:sz="0" w:space="0" w:color="auto"/>
        <w:left w:val="none" w:sz="0" w:space="0" w:color="auto"/>
        <w:bottom w:val="none" w:sz="0" w:space="0" w:color="auto"/>
        <w:right w:val="none" w:sz="0" w:space="0" w:color="auto"/>
      </w:divBdr>
    </w:div>
    <w:div w:id="1691759694">
      <w:bodyDiv w:val="1"/>
      <w:marLeft w:val="0"/>
      <w:marRight w:val="0"/>
      <w:marTop w:val="0"/>
      <w:marBottom w:val="0"/>
      <w:divBdr>
        <w:top w:val="none" w:sz="0" w:space="0" w:color="auto"/>
        <w:left w:val="none" w:sz="0" w:space="0" w:color="auto"/>
        <w:bottom w:val="none" w:sz="0" w:space="0" w:color="auto"/>
        <w:right w:val="none" w:sz="0" w:space="0" w:color="auto"/>
      </w:divBdr>
    </w:div>
    <w:div w:id="1696073679">
      <w:bodyDiv w:val="1"/>
      <w:marLeft w:val="0"/>
      <w:marRight w:val="0"/>
      <w:marTop w:val="0"/>
      <w:marBottom w:val="0"/>
      <w:divBdr>
        <w:top w:val="none" w:sz="0" w:space="0" w:color="auto"/>
        <w:left w:val="none" w:sz="0" w:space="0" w:color="auto"/>
        <w:bottom w:val="none" w:sz="0" w:space="0" w:color="auto"/>
        <w:right w:val="none" w:sz="0" w:space="0" w:color="auto"/>
      </w:divBdr>
    </w:div>
    <w:div w:id="1708944440">
      <w:bodyDiv w:val="1"/>
      <w:marLeft w:val="0"/>
      <w:marRight w:val="0"/>
      <w:marTop w:val="0"/>
      <w:marBottom w:val="0"/>
      <w:divBdr>
        <w:top w:val="none" w:sz="0" w:space="0" w:color="auto"/>
        <w:left w:val="none" w:sz="0" w:space="0" w:color="auto"/>
        <w:bottom w:val="none" w:sz="0" w:space="0" w:color="auto"/>
        <w:right w:val="none" w:sz="0" w:space="0" w:color="auto"/>
      </w:divBdr>
    </w:div>
    <w:div w:id="1716005177">
      <w:bodyDiv w:val="1"/>
      <w:marLeft w:val="0"/>
      <w:marRight w:val="0"/>
      <w:marTop w:val="0"/>
      <w:marBottom w:val="0"/>
      <w:divBdr>
        <w:top w:val="none" w:sz="0" w:space="0" w:color="auto"/>
        <w:left w:val="none" w:sz="0" w:space="0" w:color="auto"/>
        <w:bottom w:val="none" w:sz="0" w:space="0" w:color="auto"/>
        <w:right w:val="none" w:sz="0" w:space="0" w:color="auto"/>
      </w:divBdr>
    </w:div>
    <w:div w:id="1723364335">
      <w:bodyDiv w:val="1"/>
      <w:marLeft w:val="0"/>
      <w:marRight w:val="0"/>
      <w:marTop w:val="0"/>
      <w:marBottom w:val="0"/>
      <w:divBdr>
        <w:top w:val="none" w:sz="0" w:space="0" w:color="auto"/>
        <w:left w:val="none" w:sz="0" w:space="0" w:color="auto"/>
        <w:bottom w:val="none" w:sz="0" w:space="0" w:color="auto"/>
        <w:right w:val="none" w:sz="0" w:space="0" w:color="auto"/>
      </w:divBdr>
    </w:div>
    <w:div w:id="1725713092">
      <w:bodyDiv w:val="1"/>
      <w:marLeft w:val="0"/>
      <w:marRight w:val="0"/>
      <w:marTop w:val="0"/>
      <w:marBottom w:val="0"/>
      <w:divBdr>
        <w:top w:val="none" w:sz="0" w:space="0" w:color="auto"/>
        <w:left w:val="none" w:sz="0" w:space="0" w:color="auto"/>
        <w:bottom w:val="none" w:sz="0" w:space="0" w:color="auto"/>
        <w:right w:val="none" w:sz="0" w:space="0" w:color="auto"/>
      </w:divBdr>
    </w:div>
    <w:div w:id="1729642088">
      <w:bodyDiv w:val="1"/>
      <w:marLeft w:val="0"/>
      <w:marRight w:val="0"/>
      <w:marTop w:val="0"/>
      <w:marBottom w:val="0"/>
      <w:divBdr>
        <w:top w:val="none" w:sz="0" w:space="0" w:color="auto"/>
        <w:left w:val="none" w:sz="0" w:space="0" w:color="auto"/>
        <w:bottom w:val="none" w:sz="0" w:space="0" w:color="auto"/>
        <w:right w:val="none" w:sz="0" w:space="0" w:color="auto"/>
      </w:divBdr>
    </w:div>
    <w:div w:id="1737245573">
      <w:bodyDiv w:val="1"/>
      <w:marLeft w:val="0"/>
      <w:marRight w:val="0"/>
      <w:marTop w:val="0"/>
      <w:marBottom w:val="0"/>
      <w:divBdr>
        <w:top w:val="none" w:sz="0" w:space="0" w:color="auto"/>
        <w:left w:val="none" w:sz="0" w:space="0" w:color="auto"/>
        <w:bottom w:val="none" w:sz="0" w:space="0" w:color="auto"/>
        <w:right w:val="none" w:sz="0" w:space="0" w:color="auto"/>
      </w:divBdr>
    </w:div>
    <w:div w:id="1738163114">
      <w:bodyDiv w:val="1"/>
      <w:marLeft w:val="0"/>
      <w:marRight w:val="0"/>
      <w:marTop w:val="0"/>
      <w:marBottom w:val="0"/>
      <w:divBdr>
        <w:top w:val="none" w:sz="0" w:space="0" w:color="auto"/>
        <w:left w:val="none" w:sz="0" w:space="0" w:color="auto"/>
        <w:bottom w:val="none" w:sz="0" w:space="0" w:color="auto"/>
        <w:right w:val="none" w:sz="0" w:space="0" w:color="auto"/>
      </w:divBdr>
    </w:div>
    <w:div w:id="1740665934">
      <w:bodyDiv w:val="1"/>
      <w:marLeft w:val="0"/>
      <w:marRight w:val="0"/>
      <w:marTop w:val="0"/>
      <w:marBottom w:val="0"/>
      <w:divBdr>
        <w:top w:val="none" w:sz="0" w:space="0" w:color="auto"/>
        <w:left w:val="none" w:sz="0" w:space="0" w:color="auto"/>
        <w:bottom w:val="none" w:sz="0" w:space="0" w:color="auto"/>
        <w:right w:val="none" w:sz="0" w:space="0" w:color="auto"/>
      </w:divBdr>
    </w:div>
    <w:div w:id="1753548880">
      <w:bodyDiv w:val="1"/>
      <w:marLeft w:val="0"/>
      <w:marRight w:val="0"/>
      <w:marTop w:val="0"/>
      <w:marBottom w:val="0"/>
      <w:divBdr>
        <w:top w:val="none" w:sz="0" w:space="0" w:color="auto"/>
        <w:left w:val="none" w:sz="0" w:space="0" w:color="auto"/>
        <w:bottom w:val="none" w:sz="0" w:space="0" w:color="auto"/>
        <w:right w:val="none" w:sz="0" w:space="0" w:color="auto"/>
      </w:divBdr>
    </w:div>
    <w:div w:id="1755584834">
      <w:bodyDiv w:val="1"/>
      <w:marLeft w:val="0"/>
      <w:marRight w:val="0"/>
      <w:marTop w:val="0"/>
      <w:marBottom w:val="0"/>
      <w:divBdr>
        <w:top w:val="none" w:sz="0" w:space="0" w:color="auto"/>
        <w:left w:val="none" w:sz="0" w:space="0" w:color="auto"/>
        <w:bottom w:val="none" w:sz="0" w:space="0" w:color="auto"/>
        <w:right w:val="none" w:sz="0" w:space="0" w:color="auto"/>
      </w:divBdr>
    </w:div>
    <w:div w:id="1756130519">
      <w:bodyDiv w:val="1"/>
      <w:marLeft w:val="0"/>
      <w:marRight w:val="0"/>
      <w:marTop w:val="0"/>
      <w:marBottom w:val="0"/>
      <w:divBdr>
        <w:top w:val="none" w:sz="0" w:space="0" w:color="auto"/>
        <w:left w:val="none" w:sz="0" w:space="0" w:color="auto"/>
        <w:bottom w:val="none" w:sz="0" w:space="0" w:color="auto"/>
        <w:right w:val="none" w:sz="0" w:space="0" w:color="auto"/>
      </w:divBdr>
    </w:div>
    <w:div w:id="1776901042">
      <w:bodyDiv w:val="1"/>
      <w:marLeft w:val="0"/>
      <w:marRight w:val="0"/>
      <w:marTop w:val="0"/>
      <w:marBottom w:val="0"/>
      <w:divBdr>
        <w:top w:val="none" w:sz="0" w:space="0" w:color="auto"/>
        <w:left w:val="none" w:sz="0" w:space="0" w:color="auto"/>
        <w:bottom w:val="none" w:sz="0" w:space="0" w:color="auto"/>
        <w:right w:val="none" w:sz="0" w:space="0" w:color="auto"/>
      </w:divBdr>
    </w:div>
    <w:div w:id="1782724213">
      <w:bodyDiv w:val="1"/>
      <w:marLeft w:val="0"/>
      <w:marRight w:val="0"/>
      <w:marTop w:val="0"/>
      <w:marBottom w:val="0"/>
      <w:divBdr>
        <w:top w:val="none" w:sz="0" w:space="0" w:color="auto"/>
        <w:left w:val="none" w:sz="0" w:space="0" w:color="auto"/>
        <w:bottom w:val="none" w:sz="0" w:space="0" w:color="auto"/>
        <w:right w:val="none" w:sz="0" w:space="0" w:color="auto"/>
      </w:divBdr>
    </w:div>
    <w:div w:id="1788574892">
      <w:bodyDiv w:val="1"/>
      <w:marLeft w:val="0"/>
      <w:marRight w:val="0"/>
      <w:marTop w:val="0"/>
      <w:marBottom w:val="0"/>
      <w:divBdr>
        <w:top w:val="none" w:sz="0" w:space="0" w:color="auto"/>
        <w:left w:val="none" w:sz="0" w:space="0" w:color="auto"/>
        <w:bottom w:val="none" w:sz="0" w:space="0" w:color="auto"/>
        <w:right w:val="none" w:sz="0" w:space="0" w:color="auto"/>
      </w:divBdr>
    </w:div>
    <w:div w:id="1789083575">
      <w:bodyDiv w:val="1"/>
      <w:marLeft w:val="0"/>
      <w:marRight w:val="0"/>
      <w:marTop w:val="0"/>
      <w:marBottom w:val="0"/>
      <w:divBdr>
        <w:top w:val="none" w:sz="0" w:space="0" w:color="auto"/>
        <w:left w:val="none" w:sz="0" w:space="0" w:color="auto"/>
        <w:bottom w:val="none" w:sz="0" w:space="0" w:color="auto"/>
        <w:right w:val="none" w:sz="0" w:space="0" w:color="auto"/>
      </w:divBdr>
    </w:div>
    <w:div w:id="1792437289">
      <w:bodyDiv w:val="1"/>
      <w:marLeft w:val="0"/>
      <w:marRight w:val="0"/>
      <w:marTop w:val="0"/>
      <w:marBottom w:val="0"/>
      <w:divBdr>
        <w:top w:val="none" w:sz="0" w:space="0" w:color="auto"/>
        <w:left w:val="none" w:sz="0" w:space="0" w:color="auto"/>
        <w:bottom w:val="none" w:sz="0" w:space="0" w:color="auto"/>
        <w:right w:val="none" w:sz="0" w:space="0" w:color="auto"/>
      </w:divBdr>
    </w:div>
    <w:div w:id="1794204515">
      <w:bodyDiv w:val="1"/>
      <w:marLeft w:val="0"/>
      <w:marRight w:val="0"/>
      <w:marTop w:val="0"/>
      <w:marBottom w:val="0"/>
      <w:divBdr>
        <w:top w:val="none" w:sz="0" w:space="0" w:color="auto"/>
        <w:left w:val="none" w:sz="0" w:space="0" w:color="auto"/>
        <w:bottom w:val="none" w:sz="0" w:space="0" w:color="auto"/>
        <w:right w:val="none" w:sz="0" w:space="0" w:color="auto"/>
      </w:divBdr>
    </w:div>
    <w:div w:id="1796677266">
      <w:bodyDiv w:val="1"/>
      <w:marLeft w:val="0"/>
      <w:marRight w:val="0"/>
      <w:marTop w:val="0"/>
      <w:marBottom w:val="0"/>
      <w:divBdr>
        <w:top w:val="none" w:sz="0" w:space="0" w:color="auto"/>
        <w:left w:val="none" w:sz="0" w:space="0" w:color="auto"/>
        <w:bottom w:val="none" w:sz="0" w:space="0" w:color="auto"/>
        <w:right w:val="none" w:sz="0" w:space="0" w:color="auto"/>
      </w:divBdr>
    </w:div>
    <w:div w:id="1798643759">
      <w:bodyDiv w:val="1"/>
      <w:marLeft w:val="0"/>
      <w:marRight w:val="0"/>
      <w:marTop w:val="0"/>
      <w:marBottom w:val="0"/>
      <w:divBdr>
        <w:top w:val="none" w:sz="0" w:space="0" w:color="auto"/>
        <w:left w:val="none" w:sz="0" w:space="0" w:color="auto"/>
        <w:bottom w:val="none" w:sz="0" w:space="0" w:color="auto"/>
        <w:right w:val="none" w:sz="0" w:space="0" w:color="auto"/>
      </w:divBdr>
    </w:div>
    <w:div w:id="1799447203">
      <w:bodyDiv w:val="1"/>
      <w:marLeft w:val="0"/>
      <w:marRight w:val="0"/>
      <w:marTop w:val="0"/>
      <w:marBottom w:val="0"/>
      <w:divBdr>
        <w:top w:val="none" w:sz="0" w:space="0" w:color="auto"/>
        <w:left w:val="none" w:sz="0" w:space="0" w:color="auto"/>
        <w:bottom w:val="none" w:sz="0" w:space="0" w:color="auto"/>
        <w:right w:val="none" w:sz="0" w:space="0" w:color="auto"/>
      </w:divBdr>
    </w:div>
    <w:div w:id="1804538106">
      <w:bodyDiv w:val="1"/>
      <w:marLeft w:val="0"/>
      <w:marRight w:val="0"/>
      <w:marTop w:val="0"/>
      <w:marBottom w:val="0"/>
      <w:divBdr>
        <w:top w:val="none" w:sz="0" w:space="0" w:color="auto"/>
        <w:left w:val="none" w:sz="0" w:space="0" w:color="auto"/>
        <w:bottom w:val="none" w:sz="0" w:space="0" w:color="auto"/>
        <w:right w:val="none" w:sz="0" w:space="0" w:color="auto"/>
      </w:divBdr>
    </w:div>
    <w:div w:id="1806003801">
      <w:bodyDiv w:val="1"/>
      <w:marLeft w:val="0"/>
      <w:marRight w:val="0"/>
      <w:marTop w:val="0"/>
      <w:marBottom w:val="0"/>
      <w:divBdr>
        <w:top w:val="none" w:sz="0" w:space="0" w:color="auto"/>
        <w:left w:val="none" w:sz="0" w:space="0" w:color="auto"/>
        <w:bottom w:val="none" w:sz="0" w:space="0" w:color="auto"/>
        <w:right w:val="none" w:sz="0" w:space="0" w:color="auto"/>
      </w:divBdr>
    </w:div>
    <w:div w:id="1807746583">
      <w:bodyDiv w:val="1"/>
      <w:marLeft w:val="0"/>
      <w:marRight w:val="0"/>
      <w:marTop w:val="0"/>
      <w:marBottom w:val="0"/>
      <w:divBdr>
        <w:top w:val="none" w:sz="0" w:space="0" w:color="auto"/>
        <w:left w:val="none" w:sz="0" w:space="0" w:color="auto"/>
        <w:bottom w:val="none" w:sz="0" w:space="0" w:color="auto"/>
        <w:right w:val="none" w:sz="0" w:space="0" w:color="auto"/>
      </w:divBdr>
    </w:div>
    <w:div w:id="1811288736">
      <w:bodyDiv w:val="1"/>
      <w:marLeft w:val="0"/>
      <w:marRight w:val="0"/>
      <w:marTop w:val="0"/>
      <w:marBottom w:val="0"/>
      <w:divBdr>
        <w:top w:val="none" w:sz="0" w:space="0" w:color="auto"/>
        <w:left w:val="none" w:sz="0" w:space="0" w:color="auto"/>
        <w:bottom w:val="none" w:sz="0" w:space="0" w:color="auto"/>
        <w:right w:val="none" w:sz="0" w:space="0" w:color="auto"/>
      </w:divBdr>
    </w:div>
    <w:div w:id="1819301203">
      <w:bodyDiv w:val="1"/>
      <w:marLeft w:val="0"/>
      <w:marRight w:val="0"/>
      <w:marTop w:val="0"/>
      <w:marBottom w:val="0"/>
      <w:divBdr>
        <w:top w:val="none" w:sz="0" w:space="0" w:color="auto"/>
        <w:left w:val="none" w:sz="0" w:space="0" w:color="auto"/>
        <w:bottom w:val="none" w:sz="0" w:space="0" w:color="auto"/>
        <w:right w:val="none" w:sz="0" w:space="0" w:color="auto"/>
      </w:divBdr>
    </w:div>
    <w:div w:id="1821967636">
      <w:bodyDiv w:val="1"/>
      <w:marLeft w:val="0"/>
      <w:marRight w:val="0"/>
      <w:marTop w:val="0"/>
      <w:marBottom w:val="0"/>
      <w:divBdr>
        <w:top w:val="none" w:sz="0" w:space="0" w:color="auto"/>
        <w:left w:val="none" w:sz="0" w:space="0" w:color="auto"/>
        <w:bottom w:val="none" w:sz="0" w:space="0" w:color="auto"/>
        <w:right w:val="none" w:sz="0" w:space="0" w:color="auto"/>
      </w:divBdr>
    </w:div>
    <w:div w:id="1831359329">
      <w:bodyDiv w:val="1"/>
      <w:marLeft w:val="0"/>
      <w:marRight w:val="0"/>
      <w:marTop w:val="0"/>
      <w:marBottom w:val="0"/>
      <w:divBdr>
        <w:top w:val="none" w:sz="0" w:space="0" w:color="auto"/>
        <w:left w:val="none" w:sz="0" w:space="0" w:color="auto"/>
        <w:bottom w:val="none" w:sz="0" w:space="0" w:color="auto"/>
        <w:right w:val="none" w:sz="0" w:space="0" w:color="auto"/>
      </w:divBdr>
    </w:div>
    <w:div w:id="1833518997">
      <w:bodyDiv w:val="1"/>
      <w:marLeft w:val="0"/>
      <w:marRight w:val="0"/>
      <w:marTop w:val="0"/>
      <w:marBottom w:val="0"/>
      <w:divBdr>
        <w:top w:val="none" w:sz="0" w:space="0" w:color="auto"/>
        <w:left w:val="none" w:sz="0" w:space="0" w:color="auto"/>
        <w:bottom w:val="none" w:sz="0" w:space="0" w:color="auto"/>
        <w:right w:val="none" w:sz="0" w:space="0" w:color="auto"/>
      </w:divBdr>
    </w:div>
    <w:div w:id="1836453577">
      <w:bodyDiv w:val="1"/>
      <w:marLeft w:val="0"/>
      <w:marRight w:val="0"/>
      <w:marTop w:val="0"/>
      <w:marBottom w:val="0"/>
      <w:divBdr>
        <w:top w:val="none" w:sz="0" w:space="0" w:color="auto"/>
        <w:left w:val="none" w:sz="0" w:space="0" w:color="auto"/>
        <w:bottom w:val="none" w:sz="0" w:space="0" w:color="auto"/>
        <w:right w:val="none" w:sz="0" w:space="0" w:color="auto"/>
      </w:divBdr>
    </w:div>
    <w:div w:id="1838106223">
      <w:bodyDiv w:val="1"/>
      <w:marLeft w:val="0"/>
      <w:marRight w:val="0"/>
      <w:marTop w:val="0"/>
      <w:marBottom w:val="0"/>
      <w:divBdr>
        <w:top w:val="none" w:sz="0" w:space="0" w:color="auto"/>
        <w:left w:val="none" w:sz="0" w:space="0" w:color="auto"/>
        <w:bottom w:val="none" w:sz="0" w:space="0" w:color="auto"/>
        <w:right w:val="none" w:sz="0" w:space="0" w:color="auto"/>
      </w:divBdr>
    </w:div>
    <w:div w:id="1838573923">
      <w:bodyDiv w:val="1"/>
      <w:marLeft w:val="0"/>
      <w:marRight w:val="0"/>
      <w:marTop w:val="0"/>
      <w:marBottom w:val="0"/>
      <w:divBdr>
        <w:top w:val="none" w:sz="0" w:space="0" w:color="auto"/>
        <w:left w:val="none" w:sz="0" w:space="0" w:color="auto"/>
        <w:bottom w:val="none" w:sz="0" w:space="0" w:color="auto"/>
        <w:right w:val="none" w:sz="0" w:space="0" w:color="auto"/>
      </w:divBdr>
    </w:div>
    <w:div w:id="1839886109">
      <w:bodyDiv w:val="1"/>
      <w:marLeft w:val="0"/>
      <w:marRight w:val="0"/>
      <w:marTop w:val="0"/>
      <w:marBottom w:val="0"/>
      <w:divBdr>
        <w:top w:val="none" w:sz="0" w:space="0" w:color="auto"/>
        <w:left w:val="none" w:sz="0" w:space="0" w:color="auto"/>
        <w:bottom w:val="none" w:sz="0" w:space="0" w:color="auto"/>
        <w:right w:val="none" w:sz="0" w:space="0" w:color="auto"/>
      </w:divBdr>
    </w:div>
    <w:div w:id="1844315428">
      <w:bodyDiv w:val="1"/>
      <w:marLeft w:val="0"/>
      <w:marRight w:val="0"/>
      <w:marTop w:val="0"/>
      <w:marBottom w:val="0"/>
      <w:divBdr>
        <w:top w:val="none" w:sz="0" w:space="0" w:color="auto"/>
        <w:left w:val="none" w:sz="0" w:space="0" w:color="auto"/>
        <w:bottom w:val="none" w:sz="0" w:space="0" w:color="auto"/>
        <w:right w:val="none" w:sz="0" w:space="0" w:color="auto"/>
      </w:divBdr>
    </w:div>
    <w:div w:id="1845627901">
      <w:bodyDiv w:val="1"/>
      <w:marLeft w:val="0"/>
      <w:marRight w:val="0"/>
      <w:marTop w:val="0"/>
      <w:marBottom w:val="0"/>
      <w:divBdr>
        <w:top w:val="none" w:sz="0" w:space="0" w:color="auto"/>
        <w:left w:val="none" w:sz="0" w:space="0" w:color="auto"/>
        <w:bottom w:val="none" w:sz="0" w:space="0" w:color="auto"/>
        <w:right w:val="none" w:sz="0" w:space="0" w:color="auto"/>
      </w:divBdr>
    </w:div>
    <w:div w:id="1847018768">
      <w:bodyDiv w:val="1"/>
      <w:marLeft w:val="0"/>
      <w:marRight w:val="0"/>
      <w:marTop w:val="0"/>
      <w:marBottom w:val="0"/>
      <w:divBdr>
        <w:top w:val="none" w:sz="0" w:space="0" w:color="auto"/>
        <w:left w:val="none" w:sz="0" w:space="0" w:color="auto"/>
        <w:bottom w:val="none" w:sz="0" w:space="0" w:color="auto"/>
        <w:right w:val="none" w:sz="0" w:space="0" w:color="auto"/>
      </w:divBdr>
    </w:div>
    <w:div w:id="1848671609">
      <w:bodyDiv w:val="1"/>
      <w:marLeft w:val="0"/>
      <w:marRight w:val="0"/>
      <w:marTop w:val="0"/>
      <w:marBottom w:val="0"/>
      <w:divBdr>
        <w:top w:val="none" w:sz="0" w:space="0" w:color="auto"/>
        <w:left w:val="none" w:sz="0" w:space="0" w:color="auto"/>
        <w:bottom w:val="none" w:sz="0" w:space="0" w:color="auto"/>
        <w:right w:val="none" w:sz="0" w:space="0" w:color="auto"/>
      </w:divBdr>
    </w:div>
    <w:div w:id="1854997766">
      <w:bodyDiv w:val="1"/>
      <w:marLeft w:val="0"/>
      <w:marRight w:val="0"/>
      <w:marTop w:val="0"/>
      <w:marBottom w:val="0"/>
      <w:divBdr>
        <w:top w:val="none" w:sz="0" w:space="0" w:color="auto"/>
        <w:left w:val="none" w:sz="0" w:space="0" w:color="auto"/>
        <w:bottom w:val="none" w:sz="0" w:space="0" w:color="auto"/>
        <w:right w:val="none" w:sz="0" w:space="0" w:color="auto"/>
      </w:divBdr>
    </w:div>
    <w:div w:id="1856263866">
      <w:bodyDiv w:val="1"/>
      <w:marLeft w:val="0"/>
      <w:marRight w:val="0"/>
      <w:marTop w:val="0"/>
      <w:marBottom w:val="0"/>
      <w:divBdr>
        <w:top w:val="none" w:sz="0" w:space="0" w:color="auto"/>
        <w:left w:val="none" w:sz="0" w:space="0" w:color="auto"/>
        <w:bottom w:val="none" w:sz="0" w:space="0" w:color="auto"/>
        <w:right w:val="none" w:sz="0" w:space="0" w:color="auto"/>
      </w:divBdr>
    </w:div>
    <w:div w:id="1857695235">
      <w:bodyDiv w:val="1"/>
      <w:marLeft w:val="0"/>
      <w:marRight w:val="0"/>
      <w:marTop w:val="0"/>
      <w:marBottom w:val="0"/>
      <w:divBdr>
        <w:top w:val="none" w:sz="0" w:space="0" w:color="auto"/>
        <w:left w:val="none" w:sz="0" w:space="0" w:color="auto"/>
        <w:bottom w:val="none" w:sz="0" w:space="0" w:color="auto"/>
        <w:right w:val="none" w:sz="0" w:space="0" w:color="auto"/>
      </w:divBdr>
    </w:div>
    <w:div w:id="1863324137">
      <w:bodyDiv w:val="1"/>
      <w:marLeft w:val="0"/>
      <w:marRight w:val="0"/>
      <w:marTop w:val="0"/>
      <w:marBottom w:val="0"/>
      <w:divBdr>
        <w:top w:val="none" w:sz="0" w:space="0" w:color="auto"/>
        <w:left w:val="none" w:sz="0" w:space="0" w:color="auto"/>
        <w:bottom w:val="none" w:sz="0" w:space="0" w:color="auto"/>
        <w:right w:val="none" w:sz="0" w:space="0" w:color="auto"/>
      </w:divBdr>
    </w:div>
    <w:div w:id="1868369483">
      <w:bodyDiv w:val="1"/>
      <w:marLeft w:val="0"/>
      <w:marRight w:val="0"/>
      <w:marTop w:val="0"/>
      <w:marBottom w:val="0"/>
      <w:divBdr>
        <w:top w:val="none" w:sz="0" w:space="0" w:color="auto"/>
        <w:left w:val="none" w:sz="0" w:space="0" w:color="auto"/>
        <w:bottom w:val="none" w:sz="0" w:space="0" w:color="auto"/>
        <w:right w:val="none" w:sz="0" w:space="0" w:color="auto"/>
      </w:divBdr>
    </w:div>
    <w:div w:id="1878006656">
      <w:bodyDiv w:val="1"/>
      <w:marLeft w:val="0"/>
      <w:marRight w:val="0"/>
      <w:marTop w:val="0"/>
      <w:marBottom w:val="0"/>
      <w:divBdr>
        <w:top w:val="none" w:sz="0" w:space="0" w:color="auto"/>
        <w:left w:val="none" w:sz="0" w:space="0" w:color="auto"/>
        <w:bottom w:val="none" w:sz="0" w:space="0" w:color="auto"/>
        <w:right w:val="none" w:sz="0" w:space="0" w:color="auto"/>
      </w:divBdr>
    </w:div>
    <w:div w:id="1882208781">
      <w:bodyDiv w:val="1"/>
      <w:marLeft w:val="0"/>
      <w:marRight w:val="0"/>
      <w:marTop w:val="0"/>
      <w:marBottom w:val="0"/>
      <w:divBdr>
        <w:top w:val="none" w:sz="0" w:space="0" w:color="auto"/>
        <w:left w:val="none" w:sz="0" w:space="0" w:color="auto"/>
        <w:bottom w:val="none" w:sz="0" w:space="0" w:color="auto"/>
        <w:right w:val="none" w:sz="0" w:space="0" w:color="auto"/>
      </w:divBdr>
    </w:div>
    <w:div w:id="1889954322">
      <w:bodyDiv w:val="1"/>
      <w:marLeft w:val="0"/>
      <w:marRight w:val="0"/>
      <w:marTop w:val="0"/>
      <w:marBottom w:val="0"/>
      <w:divBdr>
        <w:top w:val="none" w:sz="0" w:space="0" w:color="auto"/>
        <w:left w:val="none" w:sz="0" w:space="0" w:color="auto"/>
        <w:bottom w:val="none" w:sz="0" w:space="0" w:color="auto"/>
        <w:right w:val="none" w:sz="0" w:space="0" w:color="auto"/>
      </w:divBdr>
    </w:div>
    <w:div w:id="1894266423">
      <w:bodyDiv w:val="1"/>
      <w:marLeft w:val="0"/>
      <w:marRight w:val="0"/>
      <w:marTop w:val="0"/>
      <w:marBottom w:val="0"/>
      <w:divBdr>
        <w:top w:val="none" w:sz="0" w:space="0" w:color="auto"/>
        <w:left w:val="none" w:sz="0" w:space="0" w:color="auto"/>
        <w:bottom w:val="none" w:sz="0" w:space="0" w:color="auto"/>
        <w:right w:val="none" w:sz="0" w:space="0" w:color="auto"/>
      </w:divBdr>
    </w:div>
    <w:div w:id="1896624849">
      <w:bodyDiv w:val="1"/>
      <w:marLeft w:val="0"/>
      <w:marRight w:val="0"/>
      <w:marTop w:val="0"/>
      <w:marBottom w:val="0"/>
      <w:divBdr>
        <w:top w:val="none" w:sz="0" w:space="0" w:color="auto"/>
        <w:left w:val="none" w:sz="0" w:space="0" w:color="auto"/>
        <w:bottom w:val="none" w:sz="0" w:space="0" w:color="auto"/>
        <w:right w:val="none" w:sz="0" w:space="0" w:color="auto"/>
      </w:divBdr>
    </w:div>
    <w:div w:id="1917662900">
      <w:bodyDiv w:val="1"/>
      <w:marLeft w:val="0"/>
      <w:marRight w:val="0"/>
      <w:marTop w:val="0"/>
      <w:marBottom w:val="0"/>
      <w:divBdr>
        <w:top w:val="none" w:sz="0" w:space="0" w:color="auto"/>
        <w:left w:val="none" w:sz="0" w:space="0" w:color="auto"/>
        <w:bottom w:val="none" w:sz="0" w:space="0" w:color="auto"/>
        <w:right w:val="none" w:sz="0" w:space="0" w:color="auto"/>
      </w:divBdr>
    </w:div>
    <w:div w:id="1917742608">
      <w:bodyDiv w:val="1"/>
      <w:marLeft w:val="0"/>
      <w:marRight w:val="0"/>
      <w:marTop w:val="0"/>
      <w:marBottom w:val="0"/>
      <w:divBdr>
        <w:top w:val="none" w:sz="0" w:space="0" w:color="auto"/>
        <w:left w:val="none" w:sz="0" w:space="0" w:color="auto"/>
        <w:bottom w:val="none" w:sz="0" w:space="0" w:color="auto"/>
        <w:right w:val="none" w:sz="0" w:space="0" w:color="auto"/>
      </w:divBdr>
    </w:div>
    <w:div w:id="1920365141">
      <w:bodyDiv w:val="1"/>
      <w:marLeft w:val="0"/>
      <w:marRight w:val="0"/>
      <w:marTop w:val="0"/>
      <w:marBottom w:val="0"/>
      <w:divBdr>
        <w:top w:val="none" w:sz="0" w:space="0" w:color="auto"/>
        <w:left w:val="none" w:sz="0" w:space="0" w:color="auto"/>
        <w:bottom w:val="none" w:sz="0" w:space="0" w:color="auto"/>
        <w:right w:val="none" w:sz="0" w:space="0" w:color="auto"/>
      </w:divBdr>
    </w:div>
    <w:div w:id="1927302929">
      <w:bodyDiv w:val="1"/>
      <w:marLeft w:val="0"/>
      <w:marRight w:val="0"/>
      <w:marTop w:val="0"/>
      <w:marBottom w:val="0"/>
      <w:divBdr>
        <w:top w:val="none" w:sz="0" w:space="0" w:color="auto"/>
        <w:left w:val="none" w:sz="0" w:space="0" w:color="auto"/>
        <w:bottom w:val="none" w:sz="0" w:space="0" w:color="auto"/>
        <w:right w:val="none" w:sz="0" w:space="0" w:color="auto"/>
      </w:divBdr>
    </w:div>
    <w:div w:id="1931700624">
      <w:bodyDiv w:val="1"/>
      <w:marLeft w:val="0"/>
      <w:marRight w:val="0"/>
      <w:marTop w:val="0"/>
      <w:marBottom w:val="0"/>
      <w:divBdr>
        <w:top w:val="none" w:sz="0" w:space="0" w:color="auto"/>
        <w:left w:val="none" w:sz="0" w:space="0" w:color="auto"/>
        <w:bottom w:val="none" w:sz="0" w:space="0" w:color="auto"/>
        <w:right w:val="none" w:sz="0" w:space="0" w:color="auto"/>
      </w:divBdr>
    </w:div>
    <w:div w:id="1932621138">
      <w:bodyDiv w:val="1"/>
      <w:marLeft w:val="0"/>
      <w:marRight w:val="0"/>
      <w:marTop w:val="0"/>
      <w:marBottom w:val="0"/>
      <w:divBdr>
        <w:top w:val="none" w:sz="0" w:space="0" w:color="auto"/>
        <w:left w:val="none" w:sz="0" w:space="0" w:color="auto"/>
        <w:bottom w:val="none" w:sz="0" w:space="0" w:color="auto"/>
        <w:right w:val="none" w:sz="0" w:space="0" w:color="auto"/>
      </w:divBdr>
    </w:div>
    <w:div w:id="1937134678">
      <w:bodyDiv w:val="1"/>
      <w:marLeft w:val="0"/>
      <w:marRight w:val="0"/>
      <w:marTop w:val="0"/>
      <w:marBottom w:val="0"/>
      <w:divBdr>
        <w:top w:val="none" w:sz="0" w:space="0" w:color="auto"/>
        <w:left w:val="none" w:sz="0" w:space="0" w:color="auto"/>
        <w:bottom w:val="none" w:sz="0" w:space="0" w:color="auto"/>
        <w:right w:val="none" w:sz="0" w:space="0" w:color="auto"/>
      </w:divBdr>
    </w:div>
    <w:div w:id="1938514651">
      <w:bodyDiv w:val="1"/>
      <w:marLeft w:val="0"/>
      <w:marRight w:val="0"/>
      <w:marTop w:val="0"/>
      <w:marBottom w:val="0"/>
      <w:divBdr>
        <w:top w:val="none" w:sz="0" w:space="0" w:color="auto"/>
        <w:left w:val="none" w:sz="0" w:space="0" w:color="auto"/>
        <w:bottom w:val="none" w:sz="0" w:space="0" w:color="auto"/>
        <w:right w:val="none" w:sz="0" w:space="0" w:color="auto"/>
      </w:divBdr>
    </w:div>
    <w:div w:id="1940749968">
      <w:bodyDiv w:val="1"/>
      <w:marLeft w:val="0"/>
      <w:marRight w:val="0"/>
      <w:marTop w:val="0"/>
      <w:marBottom w:val="0"/>
      <w:divBdr>
        <w:top w:val="none" w:sz="0" w:space="0" w:color="auto"/>
        <w:left w:val="none" w:sz="0" w:space="0" w:color="auto"/>
        <w:bottom w:val="none" w:sz="0" w:space="0" w:color="auto"/>
        <w:right w:val="none" w:sz="0" w:space="0" w:color="auto"/>
      </w:divBdr>
    </w:div>
    <w:div w:id="1952007442">
      <w:bodyDiv w:val="1"/>
      <w:marLeft w:val="0"/>
      <w:marRight w:val="0"/>
      <w:marTop w:val="0"/>
      <w:marBottom w:val="0"/>
      <w:divBdr>
        <w:top w:val="none" w:sz="0" w:space="0" w:color="auto"/>
        <w:left w:val="none" w:sz="0" w:space="0" w:color="auto"/>
        <w:bottom w:val="none" w:sz="0" w:space="0" w:color="auto"/>
        <w:right w:val="none" w:sz="0" w:space="0" w:color="auto"/>
      </w:divBdr>
    </w:div>
    <w:div w:id="1954898077">
      <w:bodyDiv w:val="1"/>
      <w:marLeft w:val="0"/>
      <w:marRight w:val="0"/>
      <w:marTop w:val="0"/>
      <w:marBottom w:val="0"/>
      <w:divBdr>
        <w:top w:val="none" w:sz="0" w:space="0" w:color="auto"/>
        <w:left w:val="none" w:sz="0" w:space="0" w:color="auto"/>
        <w:bottom w:val="none" w:sz="0" w:space="0" w:color="auto"/>
        <w:right w:val="none" w:sz="0" w:space="0" w:color="auto"/>
      </w:divBdr>
    </w:div>
    <w:div w:id="1956593157">
      <w:bodyDiv w:val="1"/>
      <w:marLeft w:val="0"/>
      <w:marRight w:val="0"/>
      <w:marTop w:val="0"/>
      <w:marBottom w:val="0"/>
      <w:divBdr>
        <w:top w:val="none" w:sz="0" w:space="0" w:color="auto"/>
        <w:left w:val="none" w:sz="0" w:space="0" w:color="auto"/>
        <w:bottom w:val="none" w:sz="0" w:space="0" w:color="auto"/>
        <w:right w:val="none" w:sz="0" w:space="0" w:color="auto"/>
      </w:divBdr>
    </w:div>
    <w:div w:id="1964263377">
      <w:bodyDiv w:val="1"/>
      <w:marLeft w:val="0"/>
      <w:marRight w:val="0"/>
      <w:marTop w:val="0"/>
      <w:marBottom w:val="0"/>
      <w:divBdr>
        <w:top w:val="none" w:sz="0" w:space="0" w:color="auto"/>
        <w:left w:val="none" w:sz="0" w:space="0" w:color="auto"/>
        <w:bottom w:val="none" w:sz="0" w:space="0" w:color="auto"/>
        <w:right w:val="none" w:sz="0" w:space="0" w:color="auto"/>
      </w:divBdr>
    </w:div>
    <w:div w:id="1978492530">
      <w:bodyDiv w:val="1"/>
      <w:marLeft w:val="0"/>
      <w:marRight w:val="0"/>
      <w:marTop w:val="0"/>
      <w:marBottom w:val="0"/>
      <w:divBdr>
        <w:top w:val="none" w:sz="0" w:space="0" w:color="auto"/>
        <w:left w:val="none" w:sz="0" w:space="0" w:color="auto"/>
        <w:bottom w:val="none" w:sz="0" w:space="0" w:color="auto"/>
        <w:right w:val="none" w:sz="0" w:space="0" w:color="auto"/>
      </w:divBdr>
    </w:div>
    <w:div w:id="1984308193">
      <w:bodyDiv w:val="1"/>
      <w:marLeft w:val="0"/>
      <w:marRight w:val="0"/>
      <w:marTop w:val="0"/>
      <w:marBottom w:val="0"/>
      <w:divBdr>
        <w:top w:val="none" w:sz="0" w:space="0" w:color="auto"/>
        <w:left w:val="none" w:sz="0" w:space="0" w:color="auto"/>
        <w:bottom w:val="none" w:sz="0" w:space="0" w:color="auto"/>
        <w:right w:val="none" w:sz="0" w:space="0" w:color="auto"/>
      </w:divBdr>
    </w:div>
    <w:div w:id="1992128385">
      <w:bodyDiv w:val="1"/>
      <w:marLeft w:val="0"/>
      <w:marRight w:val="0"/>
      <w:marTop w:val="0"/>
      <w:marBottom w:val="0"/>
      <w:divBdr>
        <w:top w:val="none" w:sz="0" w:space="0" w:color="auto"/>
        <w:left w:val="none" w:sz="0" w:space="0" w:color="auto"/>
        <w:bottom w:val="none" w:sz="0" w:space="0" w:color="auto"/>
        <w:right w:val="none" w:sz="0" w:space="0" w:color="auto"/>
      </w:divBdr>
    </w:div>
    <w:div w:id="1992714643">
      <w:bodyDiv w:val="1"/>
      <w:marLeft w:val="0"/>
      <w:marRight w:val="0"/>
      <w:marTop w:val="0"/>
      <w:marBottom w:val="0"/>
      <w:divBdr>
        <w:top w:val="none" w:sz="0" w:space="0" w:color="auto"/>
        <w:left w:val="none" w:sz="0" w:space="0" w:color="auto"/>
        <w:bottom w:val="none" w:sz="0" w:space="0" w:color="auto"/>
        <w:right w:val="none" w:sz="0" w:space="0" w:color="auto"/>
      </w:divBdr>
    </w:div>
    <w:div w:id="1995376418">
      <w:bodyDiv w:val="1"/>
      <w:marLeft w:val="0"/>
      <w:marRight w:val="0"/>
      <w:marTop w:val="0"/>
      <w:marBottom w:val="0"/>
      <w:divBdr>
        <w:top w:val="none" w:sz="0" w:space="0" w:color="auto"/>
        <w:left w:val="none" w:sz="0" w:space="0" w:color="auto"/>
        <w:bottom w:val="none" w:sz="0" w:space="0" w:color="auto"/>
        <w:right w:val="none" w:sz="0" w:space="0" w:color="auto"/>
      </w:divBdr>
    </w:div>
    <w:div w:id="1999730187">
      <w:bodyDiv w:val="1"/>
      <w:marLeft w:val="0"/>
      <w:marRight w:val="0"/>
      <w:marTop w:val="0"/>
      <w:marBottom w:val="0"/>
      <w:divBdr>
        <w:top w:val="none" w:sz="0" w:space="0" w:color="auto"/>
        <w:left w:val="none" w:sz="0" w:space="0" w:color="auto"/>
        <w:bottom w:val="none" w:sz="0" w:space="0" w:color="auto"/>
        <w:right w:val="none" w:sz="0" w:space="0" w:color="auto"/>
      </w:divBdr>
    </w:div>
    <w:div w:id="2001419050">
      <w:bodyDiv w:val="1"/>
      <w:marLeft w:val="0"/>
      <w:marRight w:val="0"/>
      <w:marTop w:val="0"/>
      <w:marBottom w:val="0"/>
      <w:divBdr>
        <w:top w:val="none" w:sz="0" w:space="0" w:color="auto"/>
        <w:left w:val="none" w:sz="0" w:space="0" w:color="auto"/>
        <w:bottom w:val="none" w:sz="0" w:space="0" w:color="auto"/>
        <w:right w:val="none" w:sz="0" w:space="0" w:color="auto"/>
      </w:divBdr>
    </w:div>
    <w:div w:id="2014605130">
      <w:bodyDiv w:val="1"/>
      <w:marLeft w:val="0"/>
      <w:marRight w:val="0"/>
      <w:marTop w:val="0"/>
      <w:marBottom w:val="0"/>
      <w:divBdr>
        <w:top w:val="none" w:sz="0" w:space="0" w:color="auto"/>
        <w:left w:val="none" w:sz="0" w:space="0" w:color="auto"/>
        <w:bottom w:val="none" w:sz="0" w:space="0" w:color="auto"/>
        <w:right w:val="none" w:sz="0" w:space="0" w:color="auto"/>
      </w:divBdr>
    </w:div>
    <w:div w:id="2015302074">
      <w:bodyDiv w:val="1"/>
      <w:marLeft w:val="0"/>
      <w:marRight w:val="0"/>
      <w:marTop w:val="0"/>
      <w:marBottom w:val="0"/>
      <w:divBdr>
        <w:top w:val="none" w:sz="0" w:space="0" w:color="auto"/>
        <w:left w:val="none" w:sz="0" w:space="0" w:color="auto"/>
        <w:bottom w:val="none" w:sz="0" w:space="0" w:color="auto"/>
        <w:right w:val="none" w:sz="0" w:space="0" w:color="auto"/>
      </w:divBdr>
    </w:div>
    <w:div w:id="2022318375">
      <w:bodyDiv w:val="1"/>
      <w:marLeft w:val="0"/>
      <w:marRight w:val="0"/>
      <w:marTop w:val="0"/>
      <w:marBottom w:val="0"/>
      <w:divBdr>
        <w:top w:val="none" w:sz="0" w:space="0" w:color="auto"/>
        <w:left w:val="none" w:sz="0" w:space="0" w:color="auto"/>
        <w:bottom w:val="none" w:sz="0" w:space="0" w:color="auto"/>
        <w:right w:val="none" w:sz="0" w:space="0" w:color="auto"/>
      </w:divBdr>
    </w:div>
    <w:div w:id="2025594335">
      <w:bodyDiv w:val="1"/>
      <w:marLeft w:val="0"/>
      <w:marRight w:val="0"/>
      <w:marTop w:val="0"/>
      <w:marBottom w:val="0"/>
      <w:divBdr>
        <w:top w:val="none" w:sz="0" w:space="0" w:color="auto"/>
        <w:left w:val="none" w:sz="0" w:space="0" w:color="auto"/>
        <w:bottom w:val="none" w:sz="0" w:space="0" w:color="auto"/>
        <w:right w:val="none" w:sz="0" w:space="0" w:color="auto"/>
      </w:divBdr>
    </w:div>
    <w:div w:id="2028941493">
      <w:bodyDiv w:val="1"/>
      <w:marLeft w:val="0"/>
      <w:marRight w:val="0"/>
      <w:marTop w:val="0"/>
      <w:marBottom w:val="0"/>
      <w:divBdr>
        <w:top w:val="none" w:sz="0" w:space="0" w:color="auto"/>
        <w:left w:val="none" w:sz="0" w:space="0" w:color="auto"/>
        <w:bottom w:val="none" w:sz="0" w:space="0" w:color="auto"/>
        <w:right w:val="none" w:sz="0" w:space="0" w:color="auto"/>
      </w:divBdr>
    </w:div>
    <w:div w:id="2038694061">
      <w:bodyDiv w:val="1"/>
      <w:marLeft w:val="0"/>
      <w:marRight w:val="0"/>
      <w:marTop w:val="0"/>
      <w:marBottom w:val="0"/>
      <w:divBdr>
        <w:top w:val="none" w:sz="0" w:space="0" w:color="auto"/>
        <w:left w:val="none" w:sz="0" w:space="0" w:color="auto"/>
        <w:bottom w:val="none" w:sz="0" w:space="0" w:color="auto"/>
        <w:right w:val="none" w:sz="0" w:space="0" w:color="auto"/>
      </w:divBdr>
    </w:div>
    <w:div w:id="2039163394">
      <w:bodyDiv w:val="1"/>
      <w:marLeft w:val="0"/>
      <w:marRight w:val="0"/>
      <w:marTop w:val="0"/>
      <w:marBottom w:val="0"/>
      <w:divBdr>
        <w:top w:val="none" w:sz="0" w:space="0" w:color="auto"/>
        <w:left w:val="none" w:sz="0" w:space="0" w:color="auto"/>
        <w:bottom w:val="none" w:sz="0" w:space="0" w:color="auto"/>
        <w:right w:val="none" w:sz="0" w:space="0" w:color="auto"/>
      </w:divBdr>
    </w:div>
    <w:div w:id="2044134921">
      <w:bodyDiv w:val="1"/>
      <w:marLeft w:val="0"/>
      <w:marRight w:val="0"/>
      <w:marTop w:val="0"/>
      <w:marBottom w:val="0"/>
      <w:divBdr>
        <w:top w:val="none" w:sz="0" w:space="0" w:color="auto"/>
        <w:left w:val="none" w:sz="0" w:space="0" w:color="auto"/>
        <w:bottom w:val="none" w:sz="0" w:space="0" w:color="auto"/>
        <w:right w:val="none" w:sz="0" w:space="0" w:color="auto"/>
      </w:divBdr>
    </w:div>
    <w:div w:id="2044671524">
      <w:bodyDiv w:val="1"/>
      <w:marLeft w:val="0"/>
      <w:marRight w:val="0"/>
      <w:marTop w:val="0"/>
      <w:marBottom w:val="0"/>
      <w:divBdr>
        <w:top w:val="none" w:sz="0" w:space="0" w:color="auto"/>
        <w:left w:val="none" w:sz="0" w:space="0" w:color="auto"/>
        <w:bottom w:val="none" w:sz="0" w:space="0" w:color="auto"/>
        <w:right w:val="none" w:sz="0" w:space="0" w:color="auto"/>
      </w:divBdr>
    </w:div>
    <w:div w:id="2053730660">
      <w:bodyDiv w:val="1"/>
      <w:marLeft w:val="0"/>
      <w:marRight w:val="0"/>
      <w:marTop w:val="0"/>
      <w:marBottom w:val="0"/>
      <w:divBdr>
        <w:top w:val="none" w:sz="0" w:space="0" w:color="auto"/>
        <w:left w:val="none" w:sz="0" w:space="0" w:color="auto"/>
        <w:bottom w:val="none" w:sz="0" w:space="0" w:color="auto"/>
        <w:right w:val="none" w:sz="0" w:space="0" w:color="auto"/>
      </w:divBdr>
    </w:div>
    <w:div w:id="2054378754">
      <w:bodyDiv w:val="1"/>
      <w:marLeft w:val="0"/>
      <w:marRight w:val="0"/>
      <w:marTop w:val="0"/>
      <w:marBottom w:val="0"/>
      <w:divBdr>
        <w:top w:val="none" w:sz="0" w:space="0" w:color="auto"/>
        <w:left w:val="none" w:sz="0" w:space="0" w:color="auto"/>
        <w:bottom w:val="none" w:sz="0" w:space="0" w:color="auto"/>
        <w:right w:val="none" w:sz="0" w:space="0" w:color="auto"/>
      </w:divBdr>
    </w:div>
    <w:div w:id="2054959058">
      <w:bodyDiv w:val="1"/>
      <w:marLeft w:val="0"/>
      <w:marRight w:val="0"/>
      <w:marTop w:val="0"/>
      <w:marBottom w:val="0"/>
      <w:divBdr>
        <w:top w:val="none" w:sz="0" w:space="0" w:color="auto"/>
        <w:left w:val="none" w:sz="0" w:space="0" w:color="auto"/>
        <w:bottom w:val="none" w:sz="0" w:space="0" w:color="auto"/>
        <w:right w:val="none" w:sz="0" w:space="0" w:color="auto"/>
      </w:divBdr>
    </w:div>
    <w:div w:id="2065324215">
      <w:bodyDiv w:val="1"/>
      <w:marLeft w:val="0"/>
      <w:marRight w:val="0"/>
      <w:marTop w:val="0"/>
      <w:marBottom w:val="0"/>
      <w:divBdr>
        <w:top w:val="none" w:sz="0" w:space="0" w:color="auto"/>
        <w:left w:val="none" w:sz="0" w:space="0" w:color="auto"/>
        <w:bottom w:val="none" w:sz="0" w:space="0" w:color="auto"/>
        <w:right w:val="none" w:sz="0" w:space="0" w:color="auto"/>
      </w:divBdr>
    </w:div>
    <w:div w:id="2065911620">
      <w:bodyDiv w:val="1"/>
      <w:marLeft w:val="0"/>
      <w:marRight w:val="0"/>
      <w:marTop w:val="0"/>
      <w:marBottom w:val="0"/>
      <w:divBdr>
        <w:top w:val="none" w:sz="0" w:space="0" w:color="auto"/>
        <w:left w:val="none" w:sz="0" w:space="0" w:color="auto"/>
        <w:bottom w:val="none" w:sz="0" w:space="0" w:color="auto"/>
        <w:right w:val="none" w:sz="0" w:space="0" w:color="auto"/>
      </w:divBdr>
    </w:div>
    <w:div w:id="2069647803">
      <w:bodyDiv w:val="1"/>
      <w:marLeft w:val="0"/>
      <w:marRight w:val="0"/>
      <w:marTop w:val="0"/>
      <w:marBottom w:val="0"/>
      <w:divBdr>
        <w:top w:val="none" w:sz="0" w:space="0" w:color="auto"/>
        <w:left w:val="none" w:sz="0" w:space="0" w:color="auto"/>
        <w:bottom w:val="none" w:sz="0" w:space="0" w:color="auto"/>
        <w:right w:val="none" w:sz="0" w:space="0" w:color="auto"/>
      </w:divBdr>
    </w:div>
    <w:div w:id="2087722521">
      <w:bodyDiv w:val="1"/>
      <w:marLeft w:val="0"/>
      <w:marRight w:val="0"/>
      <w:marTop w:val="0"/>
      <w:marBottom w:val="0"/>
      <w:divBdr>
        <w:top w:val="none" w:sz="0" w:space="0" w:color="auto"/>
        <w:left w:val="none" w:sz="0" w:space="0" w:color="auto"/>
        <w:bottom w:val="none" w:sz="0" w:space="0" w:color="auto"/>
        <w:right w:val="none" w:sz="0" w:space="0" w:color="auto"/>
      </w:divBdr>
    </w:div>
    <w:div w:id="2096704480">
      <w:bodyDiv w:val="1"/>
      <w:marLeft w:val="0"/>
      <w:marRight w:val="0"/>
      <w:marTop w:val="0"/>
      <w:marBottom w:val="0"/>
      <w:divBdr>
        <w:top w:val="none" w:sz="0" w:space="0" w:color="auto"/>
        <w:left w:val="none" w:sz="0" w:space="0" w:color="auto"/>
        <w:bottom w:val="none" w:sz="0" w:space="0" w:color="auto"/>
        <w:right w:val="none" w:sz="0" w:space="0" w:color="auto"/>
      </w:divBdr>
    </w:div>
    <w:div w:id="2101830318">
      <w:bodyDiv w:val="1"/>
      <w:marLeft w:val="0"/>
      <w:marRight w:val="0"/>
      <w:marTop w:val="0"/>
      <w:marBottom w:val="0"/>
      <w:divBdr>
        <w:top w:val="none" w:sz="0" w:space="0" w:color="auto"/>
        <w:left w:val="none" w:sz="0" w:space="0" w:color="auto"/>
        <w:bottom w:val="none" w:sz="0" w:space="0" w:color="auto"/>
        <w:right w:val="none" w:sz="0" w:space="0" w:color="auto"/>
      </w:divBdr>
    </w:div>
    <w:div w:id="2102990948">
      <w:bodyDiv w:val="1"/>
      <w:marLeft w:val="0"/>
      <w:marRight w:val="0"/>
      <w:marTop w:val="0"/>
      <w:marBottom w:val="0"/>
      <w:divBdr>
        <w:top w:val="none" w:sz="0" w:space="0" w:color="auto"/>
        <w:left w:val="none" w:sz="0" w:space="0" w:color="auto"/>
        <w:bottom w:val="none" w:sz="0" w:space="0" w:color="auto"/>
        <w:right w:val="none" w:sz="0" w:space="0" w:color="auto"/>
      </w:divBdr>
    </w:div>
    <w:div w:id="2109081125">
      <w:bodyDiv w:val="1"/>
      <w:marLeft w:val="0"/>
      <w:marRight w:val="0"/>
      <w:marTop w:val="0"/>
      <w:marBottom w:val="0"/>
      <w:divBdr>
        <w:top w:val="none" w:sz="0" w:space="0" w:color="auto"/>
        <w:left w:val="none" w:sz="0" w:space="0" w:color="auto"/>
        <w:bottom w:val="none" w:sz="0" w:space="0" w:color="auto"/>
        <w:right w:val="none" w:sz="0" w:space="0" w:color="auto"/>
      </w:divBdr>
    </w:div>
    <w:div w:id="2114278376">
      <w:bodyDiv w:val="1"/>
      <w:marLeft w:val="0"/>
      <w:marRight w:val="0"/>
      <w:marTop w:val="0"/>
      <w:marBottom w:val="0"/>
      <w:divBdr>
        <w:top w:val="none" w:sz="0" w:space="0" w:color="auto"/>
        <w:left w:val="none" w:sz="0" w:space="0" w:color="auto"/>
        <w:bottom w:val="none" w:sz="0" w:space="0" w:color="auto"/>
        <w:right w:val="none" w:sz="0" w:space="0" w:color="auto"/>
      </w:divBdr>
    </w:div>
    <w:div w:id="2118332282">
      <w:bodyDiv w:val="1"/>
      <w:marLeft w:val="0"/>
      <w:marRight w:val="0"/>
      <w:marTop w:val="0"/>
      <w:marBottom w:val="0"/>
      <w:divBdr>
        <w:top w:val="none" w:sz="0" w:space="0" w:color="auto"/>
        <w:left w:val="none" w:sz="0" w:space="0" w:color="auto"/>
        <w:bottom w:val="none" w:sz="0" w:space="0" w:color="auto"/>
        <w:right w:val="none" w:sz="0" w:space="0" w:color="auto"/>
      </w:divBdr>
    </w:div>
    <w:div w:id="2118476018">
      <w:bodyDiv w:val="1"/>
      <w:marLeft w:val="0"/>
      <w:marRight w:val="0"/>
      <w:marTop w:val="0"/>
      <w:marBottom w:val="0"/>
      <w:divBdr>
        <w:top w:val="none" w:sz="0" w:space="0" w:color="auto"/>
        <w:left w:val="none" w:sz="0" w:space="0" w:color="auto"/>
        <w:bottom w:val="none" w:sz="0" w:space="0" w:color="auto"/>
        <w:right w:val="none" w:sz="0" w:space="0" w:color="auto"/>
      </w:divBdr>
    </w:div>
    <w:div w:id="2122454366">
      <w:bodyDiv w:val="1"/>
      <w:marLeft w:val="0"/>
      <w:marRight w:val="0"/>
      <w:marTop w:val="0"/>
      <w:marBottom w:val="0"/>
      <w:divBdr>
        <w:top w:val="none" w:sz="0" w:space="0" w:color="auto"/>
        <w:left w:val="none" w:sz="0" w:space="0" w:color="auto"/>
        <w:bottom w:val="none" w:sz="0" w:space="0" w:color="auto"/>
        <w:right w:val="none" w:sz="0" w:space="0" w:color="auto"/>
      </w:divBdr>
    </w:div>
    <w:div w:id="2126609022">
      <w:bodyDiv w:val="1"/>
      <w:marLeft w:val="0"/>
      <w:marRight w:val="0"/>
      <w:marTop w:val="0"/>
      <w:marBottom w:val="0"/>
      <w:divBdr>
        <w:top w:val="none" w:sz="0" w:space="0" w:color="auto"/>
        <w:left w:val="none" w:sz="0" w:space="0" w:color="auto"/>
        <w:bottom w:val="none" w:sz="0" w:space="0" w:color="auto"/>
        <w:right w:val="none" w:sz="0" w:space="0" w:color="auto"/>
      </w:divBdr>
    </w:div>
    <w:div w:id="2127037466">
      <w:bodyDiv w:val="1"/>
      <w:marLeft w:val="0"/>
      <w:marRight w:val="0"/>
      <w:marTop w:val="0"/>
      <w:marBottom w:val="0"/>
      <w:divBdr>
        <w:top w:val="none" w:sz="0" w:space="0" w:color="auto"/>
        <w:left w:val="none" w:sz="0" w:space="0" w:color="auto"/>
        <w:bottom w:val="none" w:sz="0" w:space="0" w:color="auto"/>
        <w:right w:val="none" w:sz="0" w:space="0" w:color="auto"/>
      </w:divBdr>
    </w:div>
    <w:div w:id="2127263678">
      <w:bodyDiv w:val="1"/>
      <w:marLeft w:val="0"/>
      <w:marRight w:val="0"/>
      <w:marTop w:val="0"/>
      <w:marBottom w:val="0"/>
      <w:divBdr>
        <w:top w:val="none" w:sz="0" w:space="0" w:color="auto"/>
        <w:left w:val="none" w:sz="0" w:space="0" w:color="auto"/>
        <w:bottom w:val="none" w:sz="0" w:space="0" w:color="auto"/>
        <w:right w:val="none" w:sz="0" w:space="0" w:color="auto"/>
      </w:divBdr>
    </w:div>
    <w:div w:id="2135438887">
      <w:bodyDiv w:val="1"/>
      <w:marLeft w:val="0"/>
      <w:marRight w:val="0"/>
      <w:marTop w:val="0"/>
      <w:marBottom w:val="0"/>
      <w:divBdr>
        <w:top w:val="none" w:sz="0" w:space="0" w:color="auto"/>
        <w:left w:val="none" w:sz="0" w:space="0" w:color="auto"/>
        <w:bottom w:val="none" w:sz="0" w:space="0" w:color="auto"/>
        <w:right w:val="none" w:sz="0" w:space="0" w:color="auto"/>
      </w:divBdr>
    </w:div>
    <w:div w:id="2137410622">
      <w:bodyDiv w:val="1"/>
      <w:marLeft w:val="0"/>
      <w:marRight w:val="0"/>
      <w:marTop w:val="0"/>
      <w:marBottom w:val="0"/>
      <w:divBdr>
        <w:top w:val="none" w:sz="0" w:space="0" w:color="auto"/>
        <w:left w:val="none" w:sz="0" w:space="0" w:color="auto"/>
        <w:bottom w:val="none" w:sz="0" w:space="0" w:color="auto"/>
        <w:right w:val="none" w:sz="0" w:space="0" w:color="auto"/>
      </w:divBdr>
    </w:div>
    <w:div w:id="2139181947">
      <w:bodyDiv w:val="1"/>
      <w:marLeft w:val="0"/>
      <w:marRight w:val="0"/>
      <w:marTop w:val="0"/>
      <w:marBottom w:val="0"/>
      <w:divBdr>
        <w:top w:val="none" w:sz="0" w:space="0" w:color="auto"/>
        <w:left w:val="none" w:sz="0" w:space="0" w:color="auto"/>
        <w:bottom w:val="none" w:sz="0" w:space="0" w:color="auto"/>
        <w:right w:val="none" w:sz="0" w:space="0" w:color="auto"/>
      </w:divBdr>
    </w:div>
    <w:div w:id="2144812890">
      <w:bodyDiv w:val="1"/>
      <w:marLeft w:val="0"/>
      <w:marRight w:val="0"/>
      <w:marTop w:val="0"/>
      <w:marBottom w:val="0"/>
      <w:divBdr>
        <w:top w:val="none" w:sz="0" w:space="0" w:color="auto"/>
        <w:left w:val="none" w:sz="0" w:space="0" w:color="auto"/>
        <w:bottom w:val="none" w:sz="0" w:space="0" w:color="auto"/>
        <w:right w:val="none" w:sz="0" w:space="0" w:color="auto"/>
      </w:divBdr>
    </w:div>
    <w:div w:id="214723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Revision-EDS.pdf" TargetMode="External"/><Relationship Id="rId13" Type="http://schemas.openxmlformats.org/officeDocument/2006/relationships/hyperlink" Target="http://www.sbp.org.pk/departments/stats/Notice/Rev-Study-External-Sector.pdf" TargetMode="External"/><Relationship Id="rId18" Type="http://schemas.openxmlformats.org/officeDocument/2006/relationships/fontTable" Target="fontTable.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www.sbp.org.pk/ecodata/Revision-EDS.pdf"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23-Others@"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Revision-EDS.pdf" TargetMode="External"/><Relationship Id="rId5" Type="http://schemas.openxmlformats.org/officeDocument/2006/relationships/webSettings" Target="webSettings.xml"/><Relationship Id="rId15" Type="http://schemas.openxmlformats.org/officeDocument/2006/relationships/hyperlink" Target="http://www.sbp.org.pk/ecodata/pakdebtsvr_Arch.xls" TargetMode="External"/><Relationship Id="rId10" Type="http://schemas.openxmlformats.org/officeDocument/2006/relationships/hyperlink" Target="http://www.sbp.org.pk/departments/stats/Notice/Press%20Release-external%20debt-_Revised_.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sbp.org.pk/departments/stats/Notice/Rev-External-Sector.pdf" TargetMode="External"/><Relationship Id="rId14" Type="http://schemas.openxmlformats.org/officeDocument/2006/relationships/hyperlink" Target="http://www.sbp.org.pk/departments/stats/Notice/Notice-17-May-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381E7C-3940-4062-B352-0104AA261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1328</TotalTime>
  <Pages>9</Pages>
  <Words>4756</Words>
  <Characters>27112</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HKRG</Company>
  <LinksUpToDate>false</LinksUpToDate>
  <CharactersWithSpaces>31805</CharactersWithSpaces>
  <SharedDoc>false</SharedDoc>
  <HLinks>
    <vt:vector size="48" baseType="variant">
      <vt:variant>
        <vt:i4>2031628</vt:i4>
      </vt:variant>
      <vt:variant>
        <vt:i4>21</vt:i4>
      </vt:variant>
      <vt:variant>
        <vt:i4>0</vt:i4>
      </vt:variant>
      <vt:variant>
        <vt:i4>5</vt:i4>
      </vt:variant>
      <vt:variant>
        <vt:lpwstr>mailto:23-Others@</vt:lpwstr>
      </vt:variant>
      <vt:variant>
        <vt:lpwstr/>
      </vt:variant>
      <vt:variant>
        <vt:i4>327776</vt:i4>
      </vt:variant>
      <vt:variant>
        <vt:i4>18</vt:i4>
      </vt:variant>
      <vt:variant>
        <vt:i4>0</vt:i4>
      </vt:variant>
      <vt:variant>
        <vt:i4>5</vt:i4>
      </vt:variant>
      <vt:variant>
        <vt:lpwstr>http://www.sbp.org.pk/ecodata/pakdebtsvr_Arch.xls</vt:lpwstr>
      </vt:variant>
      <vt:variant>
        <vt:lpwstr/>
      </vt:variant>
      <vt:variant>
        <vt:i4>327776</vt:i4>
      </vt:variant>
      <vt:variant>
        <vt:i4>15</vt:i4>
      </vt:variant>
      <vt:variant>
        <vt:i4>0</vt:i4>
      </vt:variant>
      <vt:variant>
        <vt:i4>5</vt:i4>
      </vt:variant>
      <vt:variant>
        <vt:lpwstr>http://www.sbp.org.pk/ecodata/pakdebtsvr_Arch.xls</vt:lpwstr>
      </vt:variant>
      <vt:variant>
        <vt:lpwstr/>
      </vt:variant>
      <vt:variant>
        <vt:i4>4390987</vt:i4>
      </vt:variant>
      <vt:variant>
        <vt:i4>12</vt:i4>
      </vt:variant>
      <vt:variant>
        <vt:i4>0</vt:i4>
      </vt:variant>
      <vt:variant>
        <vt:i4>5</vt:i4>
      </vt:variant>
      <vt:variant>
        <vt:lpwstr>http://www.sbp.org.pk/departments/stats/Notice/Notice-17-May-2012.pdf</vt:lpwstr>
      </vt:variant>
      <vt:variant>
        <vt:lpwstr/>
      </vt:variant>
      <vt:variant>
        <vt:i4>2621498</vt:i4>
      </vt:variant>
      <vt:variant>
        <vt:i4>9</vt:i4>
      </vt:variant>
      <vt:variant>
        <vt:i4>0</vt:i4>
      </vt:variant>
      <vt:variant>
        <vt:i4>5</vt:i4>
      </vt:variant>
      <vt:variant>
        <vt:lpwstr>http://www.sbp.org.pk/ecodata/Revision-EDS.pdf</vt:lpwstr>
      </vt:variant>
      <vt:variant>
        <vt:lpwstr/>
      </vt:variant>
      <vt:variant>
        <vt:i4>6881331</vt:i4>
      </vt:variant>
      <vt:variant>
        <vt:i4>6</vt:i4>
      </vt:variant>
      <vt:variant>
        <vt:i4>0</vt:i4>
      </vt:variant>
      <vt:variant>
        <vt:i4>5</vt:i4>
      </vt:variant>
      <vt:variant>
        <vt:lpwstr>http://www.sbp.org.pk/ecodata/DDArchive.xls</vt:lpwstr>
      </vt:variant>
      <vt:variant>
        <vt:lpwstr/>
      </vt:variant>
      <vt:variant>
        <vt:i4>2621498</vt:i4>
      </vt:variant>
      <vt:variant>
        <vt:i4>3</vt:i4>
      </vt:variant>
      <vt:variant>
        <vt:i4>0</vt:i4>
      </vt:variant>
      <vt:variant>
        <vt:i4>5</vt:i4>
      </vt:variant>
      <vt:variant>
        <vt:lpwstr>http://www.sbp.org.pk/ecodata/Revision-EDS.pdf</vt:lpwstr>
      </vt:variant>
      <vt:variant>
        <vt:lpwstr/>
      </vt:variant>
      <vt:variant>
        <vt:i4>2621498</vt:i4>
      </vt:variant>
      <vt:variant>
        <vt:i4>0</vt:i4>
      </vt:variant>
      <vt:variant>
        <vt:i4>0</vt:i4>
      </vt:variant>
      <vt:variant>
        <vt:i4>5</vt:i4>
      </vt:variant>
      <vt:variant>
        <vt:lpwstr>http://www.sbp.org.pk/ecodata/Revision-EDS.pdf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Muhammad sajjad Kiani</dc:creator>
  <cp:lastModifiedBy>Haider Ali - Statistics &amp; DWH</cp:lastModifiedBy>
  <cp:revision>100</cp:revision>
  <cp:lastPrinted>2023-06-26T08:25:00Z</cp:lastPrinted>
  <dcterms:created xsi:type="dcterms:W3CDTF">2023-01-26T06:31:00Z</dcterms:created>
  <dcterms:modified xsi:type="dcterms:W3CDTF">2023-09-12T10:54:00Z</dcterms:modified>
</cp:coreProperties>
</file>