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854"/>
        <w:gridCol w:w="822"/>
      </w:tblGrid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1A3B20" w:rsidRPr="00423117" w:rsidTr="001A3B20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423117" w:rsidRDefault="001A3B20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2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2566BE" w:rsidRPr="00423117" w:rsidTr="00664FF0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  <w:r w:rsidR="001A3B20">
              <w:rPr>
                <w:b/>
                <w:bCs/>
                <w:color w:val="000000"/>
                <w:sz w:val="14"/>
                <w:szCs w:val="14"/>
              </w:rPr>
              <w:t>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1A3B20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1A3B20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1A3B20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5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</w:tr>
      <w:tr w:rsidR="002566BE" w:rsidRPr="00423117" w:rsidTr="00664FF0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566BE" w:rsidRPr="00423117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6C1D3D" w:rsidRDefault="002566BE" w:rsidP="002566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1,051,446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227,304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1,272,960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943,821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33,012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7,545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45,748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34,142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459,568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1,406,581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249,274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668,062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783,461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7,765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32,692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5,957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22,074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26,314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1,563,908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1,411,802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2,099,838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2,077,867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4,461,987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4,622,347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1,451,993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441,298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55,832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67,821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61,779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30,555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4,092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4,870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87,948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258,019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3,538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13,755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5,847,414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5,550,153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2,354,899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2,410,732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1,415,513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1,219,274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359,821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48,946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104,403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215,924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49,967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34,229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22,393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1,711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4FF0" w:rsidRPr="00664FF0" w:rsidTr="00664FF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Pr="006C1D3D" w:rsidRDefault="00664FF0" w:rsidP="00664FF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393,312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332,137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B7188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1,143,643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1,170,196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10C55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3C187B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1,428,556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4FF0" w:rsidRPr="00664FF0" w:rsidRDefault="00664FF0" w:rsidP="00664FF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1,644,481</w:t>
            </w:r>
          </w:p>
        </w:tc>
      </w:tr>
      <w:tr w:rsidR="002566BE" w:rsidRPr="00423117" w:rsidTr="00664FF0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605286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66BE" w:rsidRPr="00605286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566BE" w:rsidRPr="00423117" w:rsidRDefault="002566BE" w:rsidP="002566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566BE" w:rsidRPr="00423117" w:rsidTr="00EB7188">
        <w:trPr>
          <w:trHeight w:val="32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566BE" w:rsidRPr="006C1D3D" w:rsidRDefault="002566BE" w:rsidP="002566B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2566BE" w:rsidRPr="006C1D3D" w:rsidRDefault="002566BE" w:rsidP="002566BE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2566BE" w:rsidRPr="00423117" w:rsidTr="00EB7188">
        <w:trPr>
          <w:trHeight w:val="25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566BE" w:rsidRPr="006C1D3D" w:rsidRDefault="002566BE" w:rsidP="002566BE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8B142D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</w:tr>
      <w:tr w:rsidR="004871BE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1372D1" w:rsidRDefault="004871BE" w:rsidP="004871BE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4871BE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1372D1" w:rsidRDefault="004871BE" w:rsidP="004871BE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B81AF3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B81AF3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41DC9" w:rsidRDefault="00664FF0" w:rsidP="00664FF0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2,902.8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41DC9" w:rsidRDefault="00664FF0" w:rsidP="00664FF0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64FF0" w:rsidRPr="00E41DC9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458,550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1,950,875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15,285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65,029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NOTE:1.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1189"/>
        <w:gridCol w:w="791"/>
        <w:gridCol w:w="791"/>
        <w:gridCol w:w="791"/>
        <w:gridCol w:w="790"/>
        <w:gridCol w:w="790"/>
        <w:gridCol w:w="691"/>
        <w:gridCol w:w="790"/>
        <w:gridCol w:w="790"/>
        <w:gridCol w:w="786"/>
        <w:gridCol w:w="790"/>
        <w:gridCol w:w="761"/>
        <w:gridCol w:w="708"/>
      </w:tblGrid>
      <w:tr w:rsidR="007F6980" w:rsidRPr="00254811" w:rsidTr="003422C1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3422C1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3422C1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28648A" w:rsidRPr="00254811" w:rsidTr="000D604F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16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6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3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1231B" w:rsidRPr="00254811" w:rsidTr="000D604F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1231B" w:rsidRPr="00254811" w:rsidTr="000D604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1231B" w:rsidRPr="00254811" w:rsidTr="000D604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Pr="003430AB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Pr="007066CE" w:rsidRDefault="000D604F" w:rsidP="000D60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723,905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603,262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7.8499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7.7042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209,055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88,055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8.1901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8.0634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120,087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364,556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173,056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8.2498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8.1748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207,538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223,506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376,771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281,271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8.3795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182,930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3,430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232,000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D604F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338,153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55,804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112,905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148,002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D604F" w:rsidRDefault="000D604F" w:rsidP="000D604F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442,579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357,579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10.3912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11.0587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125,503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55,503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11.3511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1,457,866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842,326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10.7849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10.6589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11.3789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208,124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95,774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11.4356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1,079,307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746,461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10.5902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10.3873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11.4501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11.3228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288,513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122,013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11.4796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A90917" w:rsidRDefault="00E6418E" w:rsidP="00E641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1,217,045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585,549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10.4498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10.3730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663,817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123,947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11.3699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11.3413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129,112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20,541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4A71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11.4800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710,881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540,791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10.2999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10.2030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1,020,482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170,559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10.6900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10.6527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623,048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113,286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10.9068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35946" w:rsidRDefault="00E6418E" w:rsidP="00E6418E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610D3" w:rsidRDefault="00E6418E" w:rsidP="00E641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CB7D7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28648A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E6418E" w:rsidRPr="00254811" w:rsidTr="000D604F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340F4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8F7F55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182917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E6418E" w:rsidRPr="0067184C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A41BA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A41BAF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E6418E" w:rsidRPr="00254811" w:rsidTr="000D604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E6418E" w:rsidRPr="0067184C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A41BAF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A41BAF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Pr="0001231B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E6418E" w:rsidRPr="00254811" w:rsidTr="000D604F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418E" w:rsidRDefault="00E6418E" w:rsidP="00E6418E">
            <w:pPr>
              <w:jc w:val="right"/>
              <w:rPr>
                <w:sz w:val="16"/>
                <w:szCs w:val="16"/>
              </w:rPr>
            </w:pPr>
          </w:p>
        </w:tc>
      </w:tr>
      <w:tr w:rsidR="00E6418E" w:rsidRPr="00254811" w:rsidTr="000D604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6418E" w:rsidRP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15.8869</w:t>
            </w:r>
          </w:p>
        </w:tc>
      </w:tr>
      <w:tr w:rsidR="00E6418E" w:rsidRPr="00254811" w:rsidTr="000D604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6418E" w:rsidRP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E6418E" w:rsidRDefault="00E6418E" w:rsidP="00E6418E">
            <w:pPr>
              <w:jc w:val="right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>15.8994</w:t>
            </w:r>
          </w:p>
        </w:tc>
      </w:tr>
      <w:tr w:rsidR="00E6418E" w:rsidRPr="00254811" w:rsidTr="000D604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Default="00E6418E" w:rsidP="00E641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418E" w:rsidRPr="00254811" w:rsidRDefault="00E6418E" w:rsidP="00E6418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6418E" w:rsidRPr="00254811" w:rsidTr="0067184C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418E" w:rsidRDefault="00E6418E" w:rsidP="00E6418E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E6418E" w:rsidRPr="009A1422" w:rsidRDefault="00E6418E" w:rsidP="00E641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081BE5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7126AE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28-Jan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55B4D" w:rsidRDefault="00081BE5" w:rsidP="00081B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273,565.00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119,001.60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91.8190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10.7494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55B4D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254,643.40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44,917.50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89.9457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10.8550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10.7994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55B4D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235,269.00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13,684.50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83.4094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10.9300</w:t>
            </w:r>
          </w:p>
        </w:tc>
      </w:tr>
      <w:tr w:rsidR="00081BE5" w:rsidRPr="00E73AA6" w:rsidTr="00680354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55B4D" w:rsidRDefault="00081BE5" w:rsidP="00081B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7126AE" w:rsidRDefault="00081BE5" w:rsidP="00081BE5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2,045.20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Default="00081BE5" w:rsidP="00081B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1,008.60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F67788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00189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17-Feb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C36EB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947FA8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150,262.00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C36EB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6,221.10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92.1544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10.6998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10.6749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152,741.00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C36EB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47,680.00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90.3616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F677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10.7256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132,810.20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53,019.00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84.0126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10.8450</w:t>
            </w:r>
          </w:p>
        </w:tc>
      </w:tr>
      <w:tr w:rsidR="00081BE5" w:rsidRPr="00E73AA6" w:rsidTr="00680354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1,015.00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955.00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00189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947FA8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159,700.00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56,898.20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90.1398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259,588.90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82,631.10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87.8514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162,658.30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60,992.40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79.8687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29-Apr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122,060.00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87.9632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13.3000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13.2197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241,851.50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70,854.80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80.3875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12.6918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352,603.30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288,391.30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73.8863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13.0576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29-May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3D370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264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168,576.40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23,843.00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87.1174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</w:tr>
      <w:tr w:rsidR="00081BE5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197,297.60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70,776.10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79.8391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</w:tr>
      <w:tr w:rsidR="00081BE5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246,321.80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3D370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264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CE256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1358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Default="00081BE5" w:rsidP="00081BE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3D370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264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4039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07A8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3D370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1BE5" w:rsidRPr="004B264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081B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6E6BEC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081B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232D8A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81BE5" w:rsidRPr="00081BE5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081BE5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1BE5" w:rsidRPr="001268EF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1268EF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2E175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3D3702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81BE5" w:rsidRPr="004B264E" w:rsidRDefault="00081BE5" w:rsidP="00081B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1BE5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1BE5" w:rsidRDefault="00081BE5" w:rsidP="00081B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081BE5" w:rsidRDefault="00081BE5" w:rsidP="00081BE5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081BE5" w:rsidRPr="00DC2641" w:rsidRDefault="00081BE5" w:rsidP="00081BE5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34,250.00</w:t>
            </w: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22,125.00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99.0935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A2E9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66,450.00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18,491.00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97.3203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Pr="007E788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19,750.00</w:t>
            </w:r>
          </w:p>
        </w:tc>
        <w:tc>
          <w:tcPr>
            <w:tcW w:w="810" w:type="dxa"/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99.0272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66,450.00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18,491.00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97.3203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2,250.00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A2E9F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Pr="007E788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66,750.00</w:t>
            </w: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99.0660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33,750.00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2,013.00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97.2546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13,250.00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Pr="007E788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A2E9F" w:rsidRDefault="00081BE5" w:rsidP="00081BE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99,600.00 </w:t>
            </w: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75,350.00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99.0889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33,040.00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7E788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26,085.00 </w:t>
            </w:r>
          </w:p>
        </w:tc>
        <w:tc>
          <w:tcPr>
            <w:tcW w:w="810" w:type="dxa"/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9,210.00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99.1151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80,750.00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18,250.00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C2706C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97.3186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7E788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335,250.00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160,000.00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97.4672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60,220.00 </w:t>
            </w: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47,227.70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99.1466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E487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Pr="007E788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  <w:r>
              <w:rPr>
                <w:sz w:val="16"/>
                <w:szCs w:val="16"/>
                <w:vertAlign w:val="superscript"/>
              </w:rPr>
              <w:t>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31,881.80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13-Jul-22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127AA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A2E9F" w:rsidRDefault="00081BE5" w:rsidP="00081BE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D16F41" w:rsidRDefault="00081BE5" w:rsidP="00081BE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218,090.00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81BE5" w:rsidRPr="00D16F41" w:rsidRDefault="00081BE5" w:rsidP="00081BE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124,340.00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D16F41" w:rsidRDefault="00081BE5" w:rsidP="00081BE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99.1563</w:t>
            </w: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8F4A71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F95CA0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E487A" w:rsidRDefault="00081BE5" w:rsidP="00081BE5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93,750.00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50,250.00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97.8193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673C36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673C36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673C36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81BE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BE487A" w:rsidRDefault="00081BE5" w:rsidP="00081BE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451709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62D35" w:rsidRPr="00A6323F" w:rsidRDefault="00C62D35" w:rsidP="00C62D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27-Jul-22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C62D3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62D35" w:rsidRPr="008F4A71" w:rsidRDefault="00C62D35" w:rsidP="00C62D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F95CA0" w:rsidRDefault="00C62D35" w:rsidP="00C62D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82B95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E487A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16F41" w:rsidRDefault="00C62D35" w:rsidP="00C62D3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148,125.00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D16F41" w:rsidRDefault="00C62D35" w:rsidP="00C62D3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52,784.50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16F41" w:rsidRDefault="00C62D35" w:rsidP="00C62D3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99.1718</w:t>
            </w:r>
          </w:p>
        </w:tc>
      </w:tr>
      <w:tr w:rsidR="00C62D35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62D35" w:rsidRPr="008F4A71" w:rsidRDefault="00C62D35" w:rsidP="00C62D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F95CA0" w:rsidRDefault="00C62D35" w:rsidP="00C62D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673C36" w:rsidRDefault="00C62D35" w:rsidP="00C62D35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73,000.00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673C36" w:rsidRDefault="00C62D35" w:rsidP="00C62D35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39,786.70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673C36" w:rsidRDefault="00C62D35" w:rsidP="00C62D35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97.8357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62D35" w:rsidRDefault="00C62D35" w:rsidP="00C62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Default="00C62D35" w:rsidP="00C62D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62D35" w:rsidRDefault="00C62D35" w:rsidP="00C62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Default="00C62D35" w:rsidP="00C62D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62D35" w:rsidRPr="00C01AF0" w:rsidRDefault="00164039" w:rsidP="001640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="00C62D35"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="00C62D35"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C62D3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</w:tr>
      <w:tr w:rsidR="00164039" w:rsidRPr="00E73AA6" w:rsidTr="00164039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64039" w:rsidRPr="008F4A71" w:rsidRDefault="00164039" w:rsidP="001640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BA2E9F" w:rsidRDefault="00164039" w:rsidP="00164039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DA51AF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BE487A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DA51AF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DA51AF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DA51AF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DA51AF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125,950.00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98,200.00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99.1885</w:t>
            </w:r>
          </w:p>
        </w:tc>
      </w:tr>
      <w:tr w:rsidR="00164039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64039" w:rsidRPr="008F4A71" w:rsidRDefault="00164039" w:rsidP="001640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F95CA0" w:rsidRDefault="00164039" w:rsidP="00164039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74,520.00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97.6460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164039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16403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673C36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673C36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673C36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16403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16403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62D35" w:rsidRPr="00A6323F" w:rsidRDefault="00164039" w:rsidP="001640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</w:t>
            </w:r>
            <w:r w:rsidR="00C62D35"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C62D3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E487A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127AA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8F4A71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16403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64039" w:rsidRPr="00A6323F" w:rsidRDefault="00164039" w:rsidP="001640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C62D35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BE487A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B127AA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B127AA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B127AA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8F4A71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8F4A71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91,475.00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44,226.70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99.2090</w:t>
            </w:r>
          </w:p>
        </w:tc>
      </w:tr>
      <w:tr w:rsidR="0016403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64039" w:rsidRPr="008F4A71" w:rsidRDefault="00164039" w:rsidP="001640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F95CA0" w:rsidRDefault="00164039" w:rsidP="00164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882B95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346,500.00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238,502.50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97.6720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D16F41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D16F41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D16F41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16403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16403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16403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16403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64039" w:rsidRPr="00451709" w:rsidRDefault="00164039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62D35" w:rsidRDefault="00C62D35" w:rsidP="00C62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Default="00C62D35" w:rsidP="00C62D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451709" w:rsidRDefault="00C62D35" w:rsidP="00164039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62D35" w:rsidRDefault="00C62D35" w:rsidP="00C62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Default="00C62D35" w:rsidP="00C62D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BE487A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62D35" w:rsidRPr="00DA51AF" w:rsidRDefault="00C62D35" w:rsidP="00C62D35">
            <w:pPr>
              <w:jc w:val="right"/>
              <w:rPr>
                <w:sz w:val="16"/>
                <w:szCs w:val="18"/>
              </w:rPr>
            </w:pPr>
          </w:p>
        </w:tc>
      </w:tr>
      <w:tr w:rsidR="00C62D35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C62D35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C62D35" w:rsidRDefault="00C62D35" w:rsidP="00C62D3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C62D35" w:rsidRDefault="00C62D35" w:rsidP="00C62D3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C62D35" w:rsidRDefault="00C62D35" w:rsidP="00C62D3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C62D35" w:rsidRDefault="00C62D35" w:rsidP="00C62D35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C62D35" w:rsidRDefault="00C62D35" w:rsidP="00C62D3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C62D35" w:rsidRDefault="00C62D35" w:rsidP="00C62D3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C62D35" w:rsidRDefault="00C62D35" w:rsidP="00C62D35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406529" w:rsidRDefault="00164039" w:rsidP="00164039">
            <w:pPr>
              <w:rPr>
                <w:b/>
                <w:bCs/>
                <w:sz w:val="16"/>
                <w:szCs w:val="16"/>
              </w:rPr>
            </w:pPr>
            <w:r w:rsidRPr="0040652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490DA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C492C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A77708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882B95" w:rsidRDefault="00164039" w:rsidP="001640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882B95" w:rsidRDefault="00164039" w:rsidP="001640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EE170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7F087C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F087C" w:rsidRDefault="00164039" w:rsidP="0016403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4039" w:rsidRPr="000C3AF0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7215DD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Default="00164039" w:rsidP="00164039">
            <w:pPr>
              <w:rPr>
                <w:rFonts w:ascii="Garamond" w:hAnsi="Garamond" w:cs="Calibri"/>
              </w:rPr>
            </w:pP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7215DD" w:rsidRDefault="00164039" w:rsidP="00164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164039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64039" w:rsidRP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164039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4039" w:rsidRPr="00ED0974" w:rsidRDefault="00164039" w:rsidP="0016403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4039" w:rsidRPr="00ED0974" w:rsidRDefault="00164039" w:rsidP="0016403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164039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64039" w:rsidRPr="00E73AA6" w:rsidRDefault="00164039" w:rsidP="001640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039" w:rsidRPr="00E73AA6" w:rsidRDefault="00164039" w:rsidP="0016403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39" w:rsidRPr="00E73AA6" w:rsidRDefault="00164039" w:rsidP="0016403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64039" w:rsidRPr="00E73AA6" w:rsidRDefault="00164039" w:rsidP="001640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164039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64039" w:rsidRDefault="00164039" w:rsidP="0016403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164039" w:rsidRPr="00E73AA6" w:rsidRDefault="00164039" w:rsidP="00164039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bookmarkStart w:id="0" w:name="_GoBack"/>
            <w:r w:rsidR="00E92A76">
              <w:rPr>
                <w:sz w:val="14"/>
                <w:szCs w:val="14"/>
                <w:lang w:val="en-GB"/>
              </w:rPr>
              <w:t>Percent per annum</w:t>
            </w:r>
            <w:bookmarkEnd w:id="0"/>
          </w:p>
        </w:tc>
      </w:tr>
      <w:tr w:rsidR="00C90EDA" w:rsidRPr="00E73AA6" w:rsidTr="002E402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113F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113F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113F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113F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113F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113F9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1D5779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1D5779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1D5779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1D5779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1D5779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1D5779" w:rsidRDefault="00164039" w:rsidP="0016403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2A73C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2A73C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2A73C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2A73C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2A73C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2A73C3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3E2EB7" w:rsidRDefault="00164039" w:rsidP="0016403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B292F" w:rsidRDefault="00164039" w:rsidP="00164039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6587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6587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6587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6587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6587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66587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4039" w:rsidRPr="00090CF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913CA6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F81C62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F81C62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F81C62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F81C62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F81C62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039" w:rsidRPr="00E73AA6" w:rsidTr="00F81C62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4039" w:rsidRPr="00865343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EF2A8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EF2A8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EF2A8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EF2A8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EF2A8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 w:rsidR="0092105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64039" w:rsidRPr="00EF2A8C" w:rsidRDefault="00164039" w:rsidP="0016403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21053" w:rsidRPr="00E73AA6" w:rsidTr="00921053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921053" w:rsidRPr="00E73AA6" w:rsidRDefault="00921053" w:rsidP="0092105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21053" w:rsidRPr="00865343" w:rsidRDefault="00921053" w:rsidP="0092105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21053" w:rsidRPr="00921053" w:rsidRDefault="00921053" w:rsidP="0092105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21053" w:rsidRPr="00921053" w:rsidRDefault="00921053" w:rsidP="0092105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21053" w:rsidRPr="00921053" w:rsidRDefault="00921053" w:rsidP="0092105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21053" w:rsidRPr="00921053" w:rsidRDefault="00921053" w:rsidP="0092105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21053" w:rsidRPr="00921053" w:rsidRDefault="00921053" w:rsidP="0092105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21053" w:rsidRPr="00921053" w:rsidRDefault="00921053" w:rsidP="0092105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4039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4039" w:rsidRPr="00E73AA6" w:rsidRDefault="00164039" w:rsidP="00164039">
            <w:pPr>
              <w:jc w:val="right"/>
              <w:rPr>
                <w:sz w:val="16"/>
                <w:szCs w:val="16"/>
              </w:rPr>
            </w:pPr>
          </w:p>
        </w:tc>
      </w:tr>
      <w:tr w:rsidR="00164039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164039" w:rsidRPr="00E73AA6" w:rsidRDefault="00164039" w:rsidP="0016403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64039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164039" w:rsidRPr="00E73AA6" w:rsidRDefault="00164039" w:rsidP="0016403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732558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161FE5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732558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732558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7325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7325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7325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1E5BB4" w:rsidRPr="001E5BB4" w:rsidRDefault="00290C2D" w:rsidP="00290C2D">
            <w:pPr>
              <w:ind w:right="-72" w:hanging="107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1E5BB4" w:rsidRPr="001E5BB4">
              <w:rPr>
                <w:rFonts w:asciiTheme="majorBidi" w:hAnsiTheme="majorBidi" w:cstheme="majorBidi"/>
                <w:sz w:val="14"/>
                <w:szCs w:val="14"/>
              </w:rPr>
              <w:t>01-Aug-22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238.8379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238.8781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238.9379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244.9402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245.0982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245.6128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1.8045 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1.8057 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1.8097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292.1107 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292.2051 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292.4473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02-Aug-22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238.3839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238.3909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238.4168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244.0098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244.1318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244.5957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1.8206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1.8217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1.8252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290.7211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290.7731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290.9688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03-Aug-22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228.7972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228.8169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228.8893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233.0758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233.2033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233.6777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1.7174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1.7184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1.7220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278.7779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278.8405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279.0765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04-Aug-22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226.1549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226.1540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226.1880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230.2484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230.3535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230.7659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1.6846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1.6855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1.6886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274.9140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274.9501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275.1288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05-Aug-22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224.0363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224.0447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224.0675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229.2004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229.3151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229.7127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1.6804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1.6813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1.6843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272.4394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272.4842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272.6387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10-Aug-22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221.9112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221.9610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222.0272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226.7933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226.9516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227.3926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1.6441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1.6453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1.6486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268.4460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268.5410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268.7526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11-Aug-22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218.8814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219.0153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219.1522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226.1483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226.3931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226.9016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1.6499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1.6517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1.6556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267.4950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267.6924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267.9885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12-Aug-22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215.4937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215.4987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215.5356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221.8077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221.9158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222.3134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1.6163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1.6171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1.6202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262.2990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262.3384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262.5059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15-Aug-22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213.9765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213.9997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214.0275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218.9622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219.0891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219.4955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1.6032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1.6042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1.6075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258.9972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259.0589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259.2132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16-Aug-22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213.8992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213.9506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214.0080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217.2468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217.4006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217.8174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1.5998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1.6009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1.6043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257.7700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257.8652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258.0481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17-Aug-22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214.8840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214.8705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214.8818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218.2040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218.2921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218.6459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1.5938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1.5945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1.5974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259.8270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259.8443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259.9640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18-Aug-22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214.9548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214.8789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214.9005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218.5231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218.5475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218.9011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1.5895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1.5897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1.5926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258.7412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258.6866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258.7993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19-Aug-22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214.6502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214.6122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214.6108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216.6679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216.7301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217.0573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1.5720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1.5725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1.5756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255.8630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255.8496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255.9391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22-Aug-22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216.6594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216.6700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216.6735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216.7244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216.8361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217.2015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1.5842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1.5850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1.5882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255.5931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255.6377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255.7447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23-Aug-22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217.6578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217.6740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217.6984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216.2104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216.3278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216.6974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1.5865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1.5874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1.5905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256.1071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256.1590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256.2859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24-Aug-22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218.3767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218.3988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218.3769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217.3503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217.4725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217.7792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1.5998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1.6007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1.6034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258.2195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258.2788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258.3454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219.4139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219.4518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219.4732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219.3042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219.4582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219.7985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1.6065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1.6077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1.6107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259.7751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259.8525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259.9772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26-Aug-22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220.6587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220.7581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220.8580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220.0408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220.2421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220.6769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1.6104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1.6119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1.6156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260.1125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260.2619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260.4737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29-Aug-22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221.9165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222.0488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222.3994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220.2744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220.5074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221.1658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1.5989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1.6006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1.6060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258.7769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258.9621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259.4586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30-Aug-22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220.1216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220.3996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221.0053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220.7489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221.1294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222.1034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1.5919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1.5947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1.6024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258.5108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258.8693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259.7007</w:t>
            </w:r>
          </w:p>
        </w:tc>
      </w:tr>
      <w:tr w:rsidR="001E5BB4" w:rsidRPr="00EB5A69" w:rsidTr="007325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31-Aug-22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218.7522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219.0972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220.0526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218.6647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219.1105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220.4134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1.5770 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1.5802 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   1.5903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254.7916 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 xml:space="preserve">  255.2259 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1E5BB4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256.4567</w:t>
            </w:r>
          </w:p>
        </w:tc>
      </w:tr>
      <w:tr w:rsidR="002D7CBD" w:rsidRPr="00EB5A69" w:rsidTr="00732558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7325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732558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915033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5408CF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915033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915033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915033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915033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91503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1E5BB4" w:rsidRPr="001E5BB4" w:rsidRDefault="00290C2D" w:rsidP="00290C2D">
            <w:pPr>
              <w:ind w:left="-107" w:right="-72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1E5BB4" w:rsidRPr="001E5BB4">
              <w:rPr>
                <w:rFonts w:asciiTheme="majorBidi" w:hAnsiTheme="majorBidi" w:cstheme="majorBidi"/>
                <w:sz w:val="14"/>
                <w:szCs w:val="14"/>
              </w:rPr>
              <w:t>01-Aug-22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251.4613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251.6342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252.2017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167.8195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167.8666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167.9813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63.5918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63.6041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63.6302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778.9640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779.1391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779.3807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02-Aug-22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250.4822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250.6181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251.1282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165.0094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165.0336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165.1232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63.4506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63.4575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63.4830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777.6353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777.6950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777.8333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03-Aug-22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238.4919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238.6322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239.1445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158.5681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158.6001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158.7169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60.8665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60.8839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60.9315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746.0474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746.1546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746.4614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04-Aug-22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235.3085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235.4254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235.8760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157.5848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157.6008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157.6834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60.1876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60.2210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60.2718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736.9503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736.9918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737.1653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05-Aug-22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234.2252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234.3528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234.7901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156.0413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156.0646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156.1372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59.6206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59.6363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59.6710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730.7604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730.8323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731.0045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10-Aug-22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233.1857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233.3585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233.8469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154.7387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154.7914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154.8946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59.0268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59.0636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59.1001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723.2148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723.4157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723.7324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11-Aug-22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232.7041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232.9663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233.5286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155.3620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155.4741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155.6200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58.2674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58.3139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58.3721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714.3650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714.8337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715.3651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12-Aug-22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228.5921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228.7149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229.1619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153.4639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153.4846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153.5560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57.3656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57.3715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57.3889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702.9191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702.9675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703.2111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15-Aug-22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226.7301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226.8715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227.3434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151.1530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151.1858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151.2502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56.9844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56.9944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57.0056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697.7647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697.8743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698.0902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16-Aug-22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225.7989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225.9695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226.4530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150.0503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150.1034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150.1887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56.9745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56.9881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57.0012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697.1718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697.3690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697.6523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17-Aug-22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225.7778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225.8795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226.2953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149.8709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149.8795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149.9308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57.2353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57.2305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57.2232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700.0165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699.9971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700.1265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18-Aug-22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225.5560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225.5922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226.0185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148.8885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148.8537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148.9058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57.2419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57.2206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57.2206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700.2931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700.0695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700.1967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19-Aug-22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224.1894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224.2643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224.6673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148.3877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148.3789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148.4137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57.1547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57.1427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57.1374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698.0276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697.9251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697.9560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22-Aug-22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225.6751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225.8014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226.2514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149.2892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149.3131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149.3522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57.6882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57.6887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57.6835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704.5835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704.6355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704.6750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23-Aug-22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225.6925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225.8255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226.2819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149.7486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149.7765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149.8229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57.9602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57.9622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57.9633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707.1409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707.2123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707.3546</w:t>
            </w:r>
          </w:p>
        </w:tc>
      </w:tr>
      <w:tr w:rsidR="001E5BB4" w:rsidRPr="00290C2D" w:rsidTr="00290C2D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24-Aug-22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226.8142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226.9528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227.3439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151.1822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151.2141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151.2308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58.1330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58.1366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58.1284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709.6840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709.7786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709.7649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25-Aug-22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228.0099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228.1830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228.6087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153.1509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153.1967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153.2463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58.3742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58.3835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58.3892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713.0084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713.1546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713.2816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26-Aug-22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228.7448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228.9646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229.4929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153.5564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153.6428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153.7512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58.7546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58.7811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58.8029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716.6807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717.0274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717.4107</w:t>
            </w:r>
          </w:p>
        </w:tc>
      </w:tr>
      <w:tr w:rsidR="001E5BB4" w:rsidRPr="00290C2D" w:rsidTr="00290C2D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29-Aug-22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228.6621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228.9147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229.6750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151.9906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152.0983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152.3758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59.0989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59.1342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59.2236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719.8305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720.3036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721.5730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30-Aug-22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226.9997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227.4018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228.4857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152.8634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153.0723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153.5514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58.6069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58.6801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58.8383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714.8435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715.7957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717.9090</w:t>
            </w:r>
          </w:p>
        </w:tc>
      </w:tr>
      <w:tr w:rsidR="001E5BB4" w:rsidRPr="00290C2D" w:rsidTr="00290C2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5BB4" w:rsidRPr="001E5BB4" w:rsidRDefault="001E5BB4" w:rsidP="00290C2D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1E5BB4">
              <w:rPr>
                <w:rFonts w:asciiTheme="majorBidi" w:hAnsiTheme="majorBidi" w:cstheme="majorBidi"/>
                <w:sz w:val="14"/>
                <w:szCs w:val="14"/>
              </w:rPr>
              <w:t>31-Aug-22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223.9020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224.3686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225.7882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150.3703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150.6217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151.3370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58.2291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58.3210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58.5745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710.0274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711.1989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E5BB4" w:rsidRPr="00290C2D" w:rsidRDefault="001E5BB4" w:rsidP="001E5BB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0C2D">
              <w:rPr>
                <w:rFonts w:asciiTheme="majorBidi" w:hAnsiTheme="majorBidi" w:cstheme="majorBidi"/>
                <w:sz w:val="14"/>
                <w:szCs w:val="14"/>
              </w:rPr>
              <w:t>714.4428</w:t>
            </w:r>
          </w:p>
        </w:tc>
      </w:tr>
      <w:tr w:rsidR="002D7CBD" w:rsidRPr="00EB5A69" w:rsidTr="00915033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B455F2" w:rsidTr="00915033">
        <w:trPr>
          <w:trHeight w:val="144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2D7CBD" w:rsidRPr="00B455F2" w:rsidTr="00915033">
        <w:trPr>
          <w:trHeight w:val="144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E92A76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Billion Rupees</w:t>
            </w:r>
          </w:p>
        </w:tc>
      </w:tr>
      <w:tr w:rsidR="00921053" w:rsidRPr="00E73AA6" w:rsidTr="001E5BB4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21053" w:rsidRPr="00E73AA6" w:rsidRDefault="00921053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3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053" w:rsidRPr="00A1152B" w:rsidRDefault="00921053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522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053" w:rsidRPr="00A1152B" w:rsidRDefault="00921053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921053" w:rsidRPr="00E73AA6" w:rsidTr="00921053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21053" w:rsidRPr="00A1152B" w:rsidRDefault="00921053" w:rsidP="0092105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921053" w:rsidRPr="00E73AA6" w:rsidTr="00751E08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1053" w:rsidRPr="00E73AA6" w:rsidRDefault="00921053" w:rsidP="00921053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1053" w:rsidRPr="00E73AA6" w:rsidRDefault="00921053" w:rsidP="00921053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</w:tr>
      <w:tr w:rsidR="00921053" w:rsidRPr="00E73AA6" w:rsidTr="00751E08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1053" w:rsidRPr="00E73AA6" w:rsidRDefault="00921053" w:rsidP="00921053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053" w:rsidRPr="00530AF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</w:tr>
      <w:tr w:rsidR="00921053" w:rsidRPr="00921053" w:rsidTr="0092105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053" w:rsidRPr="00E73AA6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3441">
              <w:rPr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 xml:space="preserve">     2,377.3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21053">
              <w:rPr>
                <w:b/>
                <w:bCs/>
                <w:color w:val="000000"/>
                <w:sz w:val="14"/>
                <w:szCs w:val="14"/>
              </w:rPr>
              <w:t>1,990.3</w:t>
            </w:r>
          </w:p>
        </w:tc>
      </w:tr>
      <w:tr w:rsidR="00921053" w:rsidRPr="00CE3441" w:rsidTr="0092105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      26.7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33.6</w:t>
            </w:r>
          </w:p>
        </w:tc>
      </w:tr>
      <w:tr w:rsidR="00921053" w:rsidRPr="00CE3441" w:rsidTr="0092105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    424.3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436.0</w:t>
            </w:r>
          </w:p>
        </w:tc>
      </w:tr>
      <w:tr w:rsidR="00921053" w:rsidRPr="00CE3441" w:rsidTr="0092105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1,241.1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673.1</w:t>
            </w:r>
          </w:p>
        </w:tc>
      </w:tr>
      <w:tr w:rsidR="00921053" w:rsidRPr="00CE3441" w:rsidTr="0092105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    685.2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847.5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191AF7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191AF7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191AF7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272D0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191AF7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191AF7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191AF7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 xml:space="preserve">                -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3441">
              <w:rPr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     2,377.3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21053">
              <w:rPr>
                <w:b/>
                <w:bCs/>
                <w:color w:val="000000"/>
                <w:sz w:val="14"/>
                <w:szCs w:val="14"/>
              </w:rPr>
              <w:t>1,990.3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  78.6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45.8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374.8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239.2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1,189.1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660.9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3738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734.7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1,044.4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8D39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21053" w:rsidRDefault="00921053" w:rsidP="00921053">
            <w:pPr>
              <w:jc w:val="right"/>
            </w:pPr>
            <w:r w:rsidRPr="00A9069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 xml:space="preserve">                -   </w:t>
            </w:r>
          </w:p>
        </w:tc>
      </w:tr>
      <w:tr w:rsidR="00921053" w:rsidRPr="00F33CBF" w:rsidTr="0092105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21053" w:rsidRPr="00E73AA6" w:rsidRDefault="00921053" w:rsidP="00921053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D39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21053" w:rsidRDefault="00921053" w:rsidP="00921053">
            <w:pPr>
              <w:jc w:val="right"/>
            </w:pPr>
            <w:r w:rsidRPr="00A9069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      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 xml:space="preserve">                -   </w:t>
            </w:r>
          </w:p>
        </w:tc>
      </w:tr>
      <w:tr w:rsidR="00921053" w:rsidRPr="00F33CBF" w:rsidTr="00921053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000855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053" w:rsidRPr="00E73AA6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3441">
              <w:rPr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21053">
              <w:rPr>
                <w:b/>
                <w:bCs/>
                <w:color w:val="000000"/>
                <w:sz w:val="14"/>
                <w:szCs w:val="14"/>
              </w:rPr>
              <w:t>6,938.3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40.2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150.1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1,721.4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3,209.0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1,857.9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272D0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21053" w:rsidRPr="00921053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21053">
              <w:rPr>
                <w:b/>
                <w:bCs/>
                <w:color w:val="000000"/>
                <w:sz w:val="14"/>
                <w:szCs w:val="14"/>
              </w:rPr>
              <w:t>6,938.3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152.9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590.9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1,341.9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2,237.0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3,206.1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4C0528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C56680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F33CBF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2,037.1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2,237.4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1053" w:rsidRPr="00F33CBF" w:rsidTr="0092105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b/>
                <w:bCs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327DB3" w:rsidRDefault="00921053" w:rsidP="0092105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1053" w:rsidRPr="00921053" w:rsidRDefault="00921053" w:rsidP="00921053">
            <w:pPr>
              <w:jc w:val="right"/>
              <w:rPr>
                <w:color w:val="000000"/>
                <w:sz w:val="14"/>
                <w:szCs w:val="14"/>
              </w:rPr>
            </w:pPr>
            <w:r w:rsidRPr="00921053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1053" w:rsidRPr="00E73AA6" w:rsidTr="00751E08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21053" w:rsidRPr="00E73AA6" w:rsidRDefault="00921053" w:rsidP="0092105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1053" w:rsidRPr="00E73AA6" w:rsidRDefault="00921053" w:rsidP="0092105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921053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21053" w:rsidRPr="00E73AA6" w:rsidRDefault="00921053" w:rsidP="0092105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921053" w:rsidRPr="00E73AA6" w:rsidRDefault="00921053" w:rsidP="0092105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921053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053" w:rsidRPr="00E73AA6" w:rsidRDefault="00921053" w:rsidP="00921053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romDecember2020onwards,table</w:t>
            </w:r>
            <w:r w:rsidRPr="00487AA7">
              <w:rPr>
                <w:sz w:val="14"/>
                <w:szCs w:val="14"/>
              </w:rPr>
              <w:t>containsonlysecondarymarketdata.SBPdeals(primarymarketdealsandmonetarymanagementactivities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8222A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C9" w:rsidRDefault="009422C9">
      <w:r>
        <w:separator/>
      </w:r>
    </w:p>
  </w:endnote>
  <w:endnote w:type="continuationSeparator" w:id="0">
    <w:p w:rsidR="009422C9" w:rsidRDefault="0094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B4" w:rsidRDefault="001E5B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BB4" w:rsidRDefault="001E5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B4" w:rsidRDefault="001E5BB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92A76">
      <w:rPr>
        <w:noProof/>
      </w:rPr>
      <w:t>132</w:t>
    </w:r>
    <w:r>
      <w:rPr>
        <w:noProof/>
      </w:rPr>
      <w:fldChar w:fldCharType="end"/>
    </w:r>
  </w:p>
  <w:p w:rsidR="001E5BB4" w:rsidRDefault="001E5B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C9" w:rsidRDefault="009422C9">
      <w:r>
        <w:separator/>
      </w:r>
    </w:p>
  </w:footnote>
  <w:footnote w:type="continuationSeparator" w:id="0">
    <w:p w:rsidR="009422C9" w:rsidRDefault="0094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04F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40B"/>
    <w:rsid w:val="00244D2F"/>
    <w:rsid w:val="00246131"/>
    <w:rsid w:val="00246BB0"/>
    <w:rsid w:val="0024705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C36"/>
    <w:rsid w:val="00674585"/>
    <w:rsid w:val="00675B2B"/>
    <w:rsid w:val="00675C65"/>
    <w:rsid w:val="0067686D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4FDB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952E-D2DD-4F05-91C1-CB436A9C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11</Pages>
  <Words>4551</Words>
  <Characters>25944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30435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HP</cp:lastModifiedBy>
  <cp:revision>21</cp:revision>
  <cp:lastPrinted>2022-09-30T10:36:00Z</cp:lastPrinted>
  <dcterms:created xsi:type="dcterms:W3CDTF">2022-08-29T06:38:00Z</dcterms:created>
  <dcterms:modified xsi:type="dcterms:W3CDTF">2022-10-03T14:10:00Z</dcterms:modified>
</cp:coreProperties>
</file>