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728"/>
        <w:gridCol w:w="948"/>
      </w:tblGrid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EB7188">
        <w:trPr>
          <w:trHeight w:val="43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409F5" w:rsidRPr="00423117" w:rsidTr="00EB7188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09F5" w:rsidRPr="00423117" w:rsidRDefault="006409F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2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E29A4" w:rsidRPr="00423117" w:rsidTr="00EB7188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9A4" w:rsidRPr="00423117" w:rsidRDefault="001E29A4" w:rsidP="001E29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977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</w:tr>
      <w:tr w:rsidR="001E29A4" w:rsidRPr="00423117" w:rsidTr="00EB7188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423117" w:rsidRDefault="001E29A4" w:rsidP="001E29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9A4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903,985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649,876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700,257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307,463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837,091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762,612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330,684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14,84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10,684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5,115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14,510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13,705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6,392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181,779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359,656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459,568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729,942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374,39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307,463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2,761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5,847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7,765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12,206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6,23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5,115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1,620,68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1,910,907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1,563,908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1,411,802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1,518,952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1,907,166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1,930,387</w:t>
            </w:r>
          </w:p>
        </w:tc>
      </w:tr>
      <w:tr w:rsidR="001E29A4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125,0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25,382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1,451,993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696,121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308,236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276CD6">
              <w:rPr>
                <w:color w:val="000000"/>
                <w:sz w:val="16"/>
                <w:szCs w:val="16"/>
              </w:rPr>
              <w:t>84,65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3,296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4,481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54,388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25,847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11,535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3,40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134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294,00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204,633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533,997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646,736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13,37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7,979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20,540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37,16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24,345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1,031,51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852,262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5,847,414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5,550,153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5,324,392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4,442,02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3,798,584</w:t>
            </w:r>
          </w:p>
        </w:tc>
      </w:tr>
      <w:tr w:rsidR="001E29A4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6C1D3D" w:rsidRDefault="001E29A4" w:rsidP="001E29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E29A4" w:rsidRDefault="001E29A4" w:rsidP="00EB71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28,747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10,919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1,119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2,08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692,447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145,780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148,773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61,175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189,120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28,747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10,919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91,10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18,615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4,426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13,763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2,08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790</w:t>
            </w:r>
          </w:p>
        </w:tc>
      </w:tr>
      <w:tr w:rsidR="00EB7188" w:rsidRPr="00423117" w:rsidTr="00EB718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Pr="006C1D3D" w:rsidRDefault="00EB7188" w:rsidP="00EB718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777C3F">
              <w:rPr>
                <w:color w:val="000000"/>
                <w:sz w:val="16"/>
                <w:szCs w:val="16"/>
              </w:rPr>
              <w:t>2,425,95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2,291,093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393,312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332,137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144,136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F82C07">
              <w:rPr>
                <w:color w:val="000000"/>
                <w:sz w:val="16"/>
                <w:szCs w:val="16"/>
              </w:rPr>
              <w:t>115,389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7188" w:rsidRPr="00EB7188" w:rsidRDefault="00EB7188" w:rsidP="00EB7188">
            <w:pPr>
              <w:jc w:val="right"/>
              <w:rPr>
                <w:color w:val="000000"/>
                <w:sz w:val="16"/>
                <w:szCs w:val="16"/>
              </w:rPr>
            </w:pPr>
            <w:r w:rsidRPr="00EB7188">
              <w:rPr>
                <w:color w:val="000000"/>
                <w:sz w:val="16"/>
                <w:szCs w:val="16"/>
              </w:rPr>
              <w:t>104,470</w:t>
            </w:r>
          </w:p>
        </w:tc>
      </w:tr>
      <w:tr w:rsidR="001E29A4" w:rsidRPr="00423117" w:rsidTr="00EB718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605286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29A4" w:rsidRPr="00605286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E29A4" w:rsidRPr="00423117" w:rsidRDefault="001E29A4" w:rsidP="001E29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29A4" w:rsidRPr="00423117" w:rsidTr="00EB7188">
        <w:trPr>
          <w:trHeight w:val="32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9A4" w:rsidRPr="006C1D3D" w:rsidRDefault="001E29A4" w:rsidP="001E29A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:rsidR="001E29A4" w:rsidRPr="006C1D3D" w:rsidRDefault="001E29A4" w:rsidP="001E29A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1E29A4" w:rsidRPr="00423117" w:rsidTr="00EB7188">
        <w:trPr>
          <w:trHeight w:val="252"/>
          <w:jc w:val="center"/>
        </w:trPr>
        <w:tc>
          <w:tcPr>
            <w:tcW w:w="9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9A4" w:rsidRPr="006C1D3D" w:rsidRDefault="001E29A4" w:rsidP="001E29A4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855"/>
        <w:gridCol w:w="810"/>
        <w:gridCol w:w="720"/>
        <w:gridCol w:w="810"/>
      </w:tblGrid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971D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15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974B9" w:rsidRPr="006C1D3D" w:rsidRDefault="00A974B9" w:rsidP="00A974B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974B9" w:rsidRPr="00E73AA6" w:rsidTr="004971D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A3054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Pr="00E73AA6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B81AF3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FD3BC1" w:rsidP="004971D7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FD3BC1" w:rsidP="004971D7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</w:tr>
      <w:tr w:rsidR="005619C1" w:rsidRPr="00E73AA6" w:rsidTr="006C6D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9C1" w:rsidRPr="00E73AA6" w:rsidRDefault="005619C1" w:rsidP="005619C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619C1" w:rsidRDefault="005619C1" w:rsidP="005619C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E73AA6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19C1" w:rsidRPr="00E73AA6" w:rsidRDefault="005619C1" w:rsidP="00561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19C1" w:rsidRPr="008B142D" w:rsidRDefault="005619C1" w:rsidP="005619C1">
            <w:pPr>
              <w:jc w:val="right"/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19C1" w:rsidRDefault="005619C1" w:rsidP="005619C1">
            <w:pPr>
              <w:jc w:val="right"/>
            </w:pPr>
            <w:r w:rsidRPr="008B142D">
              <w:t xml:space="preserve"> -   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</w:tr>
      <w:tr w:rsidR="001372D1" w:rsidRPr="00E73AA6" w:rsidTr="001372D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2D1" w:rsidRPr="001372D1" w:rsidRDefault="001372D1" w:rsidP="001372D1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FD3BC1" w:rsidP="001372D1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60.5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FD3BC1" w:rsidP="001372D1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59.7</w:t>
            </w:r>
          </w:p>
        </w:tc>
      </w:tr>
      <w:tr w:rsidR="001372D1" w:rsidRPr="00E73AA6" w:rsidTr="001372D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2D1" w:rsidRPr="001372D1" w:rsidRDefault="001372D1" w:rsidP="001372D1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72D1" w:rsidP="001372D1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FD3BC1" w:rsidP="00FD3BC1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72D1" w:rsidRPr="001372D1" w:rsidRDefault="00132E0A" w:rsidP="001372D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6C1D3D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4971D7" w:rsidRPr="00E73AA6" w:rsidRDefault="004971D7" w:rsidP="004971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</w:tr>
      <w:tr w:rsidR="005A3054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</w:tr>
      <w:tr w:rsidR="00B81AF3" w:rsidRPr="00E73AA6" w:rsidTr="00B81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456B85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 w:rsidR="00456B8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B81AF3" w:rsidRDefault="00B81AF3" w:rsidP="00456B85">
            <w:pPr>
              <w:jc w:val="right"/>
              <w:rPr>
                <w:color w:val="000000"/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56B85" w:rsidP="00456B85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56B85" w:rsidP="00456B85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5619C1" w:rsidP="005619C1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5619C1" w:rsidP="005619C1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A950EB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1D7" w:rsidRPr="00E41DC9" w:rsidRDefault="004971D7" w:rsidP="004971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971D7" w:rsidRPr="00E41DC9" w:rsidRDefault="004971D7" w:rsidP="004971D7">
            <w:pPr>
              <w:jc w:val="right"/>
              <w:rPr>
                <w:rFonts w:ascii="Arial" w:hAnsi="Arial" w:cs="Arial"/>
              </w:rPr>
            </w:pPr>
          </w:p>
        </w:tc>
      </w:tr>
      <w:tr w:rsidR="00B81AF3" w:rsidRPr="00E73AA6" w:rsidTr="00B81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E41DC9" w:rsidRDefault="00D81607" w:rsidP="00D81607">
            <w:pPr>
              <w:jc w:val="right"/>
              <w:rPr>
                <w:sz w:val="16"/>
                <w:szCs w:val="16"/>
              </w:rPr>
            </w:pPr>
            <w:r w:rsidRPr="00D81607">
              <w:rPr>
                <w:sz w:val="16"/>
                <w:szCs w:val="16"/>
              </w:rPr>
              <w:t>10,330.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E41DC9" w:rsidRDefault="00D81607" w:rsidP="00D81607">
            <w:pPr>
              <w:jc w:val="right"/>
              <w:rPr>
                <w:sz w:val="16"/>
                <w:szCs w:val="16"/>
              </w:rPr>
            </w:pPr>
            <w:r w:rsidRPr="00D81607">
              <w:rPr>
                <w:sz w:val="16"/>
                <w:szCs w:val="16"/>
              </w:rPr>
              <w:t>9,699.</w:t>
            </w:r>
            <w:r>
              <w:rPr>
                <w:sz w:val="16"/>
                <w:szCs w:val="16"/>
              </w:rPr>
              <w:t>4</w:t>
            </w:r>
          </w:p>
        </w:tc>
      </w:tr>
      <w:tr w:rsidR="00B81AF3" w:rsidRPr="00E73AA6" w:rsidTr="00B81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196.55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81AF3" w:rsidRPr="00E41DC9" w:rsidRDefault="00B81AF3" w:rsidP="00B81AF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190.26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E41DC9" w:rsidRDefault="00D81607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1AF3" w:rsidRPr="00E41DC9" w:rsidRDefault="00D81607" w:rsidP="00D81607">
            <w:pPr>
              <w:jc w:val="right"/>
              <w:rPr>
                <w:sz w:val="16"/>
                <w:szCs w:val="16"/>
              </w:rPr>
            </w:pPr>
            <w:r w:rsidRPr="00D81607">
              <w:rPr>
                <w:sz w:val="16"/>
                <w:szCs w:val="16"/>
              </w:rPr>
              <w:t>323.3</w:t>
            </w:r>
          </w:p>
        </w:tc>
      </w:tr>
      <w:tr w:rsidR="004971D7" w:rsidRPr="00E73AA6" w:rsidTr="004971D7">
        <w:trPr>
          <w:trHeight w:val="259"/>
          <w:jc w:val="center"/>
        </w:trPr>
        <w:tc>
          <w:tcPr>
            <w:tcW w:w="855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971D7" w:rsidRPr="00E73AA6" w:rsidRDefault="004971D7" w:rsidP="004971D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A974B9" w:rsidRPr="00E73AA6" w:rsidTr="003A4F0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4971D7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3054" w:rsidRPr="00E73AA6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:rsidR="00B81AF3" w:rsidRPr="00E73AA6" w:rsidTr="00AC37B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</w:tr>
      <w:tr w:rsidR="00A974B9" w:rsidRPr="00E73AA6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EC2BFB" w:rsidP="00A974B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EC2BFB" w:rsidP="00A974B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</w:tr>
      <w:tr w:rsidR="00A974B9" w:rsidRPr="00E73AA6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</w:tr>
      <w:tr w:rsidR="00A974B9" w:rsidRPr="00E73AA6" w:rsidTr="00A121C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F6778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31E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9B014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15188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B81AF3" w:rsidRPr="00E73AA6" w:rsidTr="00B81AF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EC2BFB" w:rsidP="00B81AF3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175,203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EC2BFB" w:rsidP="00B81AF3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32,880</w:t>
            </w:r>
          </w:p>
        </w:tc>
      </w:tr>
      <w:tr w:rsidR="00B81AF3" w:rsidRPr="00E73AA6" w:rsidTr="00B81AF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F3" w:rsidRPr="00E73AA6" w:rsidRDefault="00B81AF3" w:rsidP="00B81AF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B81AF3" w:rsidP="00B81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EC2BFB" w:rsidP="00B81AF3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5,840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1AF3" w:rsidRDefault="00EC2BFB" w:rsidP="00B81AF3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1,096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974B9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A974B9" w:rsidRPr="00E73AA6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A974B9" w:rsidRPr="00E73AA6" w:rsidTr="003A4F0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</w:tr>
      <w:tr w:rsidR="00A974B9" w:rsidRPr="00E73AA6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A974B9" w:rsidRPr="00E73AA6" w:rsidRDefault="00A974B9" w:rsidP="00A974B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971D7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Pr="00E73AA6" w:rsidRDefault="004971D7" w:rsidP="004971D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71D7" w:rsidRDefault="004971D7" w:rsidP="004971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5A3054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Pr="00E73AA6" w:rsidRDefault="005A3054" w:rsidP="005A305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3054" w:rsidRDefault="005A3054" w:rsidP="005A3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232FA" w:rsidRPr="00E73AA6" w:rsidTr="003232F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Pr="00E73AA6" w:rsidRDefault="003232FA" w:rsidP="003232F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2FA" w:rsidRDefault="003232FA" w:rsidP="00323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</w:tr>
      <w:tr w:rsidR="00A974B9" w:rsidRPr="00E73AA6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</w:tr>
      <w:tr w:rsidR="00A974B9" w:rsidRPr="00E73AA6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C0759B" w:rsidP="00A974B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A4F0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74B9" w:rsidRPr="00E73AA6" w:rsidRDefault="00A974B9" w:rsidP="00A974B9">
            <w:pPr>
              <w:jc w:val="right"/>
              <w:rPr>
                <w:sz w:val="16"/>
                <w:szCs w:val="16"/>
              </w:rPr>
            </w:pPr>
          </w:p>
        </w:tc>
      </w:tr>
      <w:tr w:rsidR="00A974B9" w:rsidRPr="00E73AA6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4B9" w:rsidRPr="00E73AA6" w:rsidRDefault="00A974B9" w:rsidP="00A974B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A974B9" w:rsidRPr="00E73AA6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A974B9" w:rsidRPr="00E73AA6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74B9" w:rsidRPr="00E73AA6" w:rsidRDefault="00A974B9" w:rsidP="00A974B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>. August 17, 2009) is the rate at which banks deposit their end-of-day excess cash with SBP on an overnight basis</w:t>
            </w:r>
            <w:r w:rsidRPr="008440F9">
              <w:rPr>
                <w:sz w:val="14"/>
                <w:szCs w:val="14"/>
                <w:highlight w:val="yellow"/>
              </w:rPr>
              <w:t>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696" w:type="dxa"/>
        <w:jc w:val="center"/>
        <w:tblLook w:val="04A0" w:firstRow="1" w:lastRow="0" w:firstColumn="1" w:lastColumn="0" w:noHBand="0" w:noVBand="1"/>
      </w:tblPr>
      <w:tblGrid>
        <w:gridCol w:w="1189"/>
        <w:gridCol w:w="809"/>
        <w:gridCol w:w="809"/>
        <w:gridCol w:w="698"/>
        <w:gridCol w:w="708"/>
        <w:gridCol w:w="751"/>
        <w:gridCol w:w="725"/>
        <w:gridCol w:w="640"/>
        <w:gridCol w:w="708"/>
        <w:gridCol w:w="751"/>
        <w:gridCol w:w="691"/>
        <w:gridCol w:w="488"/>
        <w:gridCol w:w="729"/>
      </w:tblGrid>
      <w:tr w:rsidR="007F6980" w:rsidRPr="00254811" w:rsidTr="00235946">
        <w:trPr>
          <w:trHeight w:val="270"/>
          <w:jc w:val="center"/>
        </w:trPr>
        <w:tc>
          <w:tcPr>
            <w:tcW w:w="96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:rsidTr="00235946">
        <w:trPr>
          <w:trHeight w:val="315"/>
          <w:jc w:val="center"/>
        </w:trPr>
        <w:tc>
          <w:tcPr>
            <w:tcW w:w="96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235946">
        <w:trPr>
          <w:trHeight w:val="162"/>
          <w:jc w:val="center"/>
        </w:trPr>
        <w:tc>
          <w:tcPr>
            <w:tcW w:w="96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235946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5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235946" w:rsidRPr="00254811" w:rsidTr="00235946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4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235946" w:rsidRPr="00254811" w:rsidTr="00235946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05-Nov-20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7.1477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03-Dec-20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693,259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341,776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7.1338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17-Dec-20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778,711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7.1138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31-Dec-20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619,571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7.1090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19,182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7.1911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7.2877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3430AB" w:rsidRDefault="006C6D58" w:rsidP="006C6D5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3430AB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7066CE" w:rsidRDefault="006C6D58" w:rsidP="006C6D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3-Jun-21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491,972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257,997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7.3420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1,132,177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573,307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7.5787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131,021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1,021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17-Jun-21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771,114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410,883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7.3124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1,133,780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728,355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7.5719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43,534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7066CE">
              <w:rPr>
                <w:sz w:val="16"/>
                <w:szCs w:val="16"/>
              </w:rPr>
              <w:t>534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7.6700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2-Jul-21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331,265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7.2953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828,432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490,182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7.5605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15-Jul-21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183,691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7.2372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954,746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509,426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7.5206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29-Jul-21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637,689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7.2325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914,378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506,773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7.4967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989,440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263,740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7.4851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7.4765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374,446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175,651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7.2347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7.2293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1,087,803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458,228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 w:rsidRPr="00354A4D">
              <w:rPr>
                <w:sz w:val="16"/>
                <w:szCs w:val="16"/>
              </w:rPr>
              <w:t>7.4293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165,213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91,703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7.2103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376,706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273,706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7.4305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111,204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1,204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A90917" w:rsidRDefault="006C6D58" w:rsidP="006C6D58">
            <w:pPr>
              <w:jc w:val="right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7.6000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7.6000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912,398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3C2083">
              <w:rPr>
                <w:sz w:val="16"/>
                <w:szCs w:val="16"/>
              </w:rPr>
              <w:t>759,898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7.5711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236,065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46,065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7.9798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E527BF">
              <w:rPr>
                <w:sz w:val="16"/>
                <w:szCs w:val="16"/>
              </w:rPr>
              <w:t>7.9488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 w:rsidRPr="00A90917">
              <w:rPr>
                <w:sz w:val="16"/>
                <w:szCs w:val="16"/>
              </w:rPr>
              <w:t>97,703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Pr="008F4A71" w:rsidRDefault="006C6D58" w:rsidP="006C6D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C6D58" w:rsidRDefault="006C6D58" w:rsidP="006C6D58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723,905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603,262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7.8499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7.7042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209,055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88,055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8.0634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120,087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364,556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173,056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8.2498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8.1748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207,538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223,506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D0D4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</w:t>
            </w:r>
            <w:r w:rsidR="002D0D4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376,771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281,271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8.3795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182,930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3,430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8.5010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232,000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D0D4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</w:t>
            </w:r>
            <w:r w:rsidR="002D0D4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338,153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55,804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8.5003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112,905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148,002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-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B2400A">
              <w:rPr>
                <w:sz w:val="16"/>
                <w:szCs w:val="16"/>
              </w:rPr>
              <w:t>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Pr="00235946" w:rsidRDefault="00235946" w:rsidP="00235946">
            <w:pPr>
              <w:jc w:val="right"/>
              <w:rPr>
                <w:sz w:val="16"/>
                <w:szCs w:val="16"/>
              </w:rPr>
            </w:pPr>
            <w:r w:rsidRPr="00235946">
              <w:rPr>
                <w:sz w:val="16"/>
                <w:szCs w:val="16"/>
              </w:rPr>
              <w:t>*</w:t>
            </w:r>
          </w:p>
        </w:tc>
      </w:tr>
      <w:tr w:rsidR="00235946" w:rsidRPr="00254811" w:rsidTr="00235946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5946" w:rsidRDefault="00235946" w:rsidP="00235946">
            <w:pPr>
              <w:jc w:val="right"/>
              <w:rPr>
                <w:sz w:val="16"/>
                <w:szCs w:val="16"/>
              </w:rPr>
            </w:pPr>
          </w:p>
        </w:tc>
      </w:tr>
      <w:tr w:rsidR="00235946" w:rsidRPr="00254811" w:rsidTr="00235946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Default="00235946" w:rsidP="002359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Pr="00254811" w:rsidRDefault="00235946" w:rsidP="0023594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35946" w:rsidRPr="00254811" w:rsidTr="00235946">
        <w:trPr>
          <w:trHeight w:val="330"/>
          <w:jc w:val="center"/>
        </w:trPr>
        <w:tc>
          <w:tcPr>
            <w:tcW w:w="9696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5946" w:rsidRDefault="00235946" w:rsidP="00235946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235946" w:rsidRPr="009A1422" w:rsidRDefault="00235946" w:rsidP="002359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07F6" w:rsidRPr="00655B4D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BEC">
              <w:rPr>
                <w:b/>
                <w:bCs/>
                <w:color w:val="000000"/>
                <w:sz w:val="16"/>
                <w:szCs w:val="16"/>
              </w:rPr>
              <w:t>16-Apr-21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07F6" w:rsidRPr="00655B4D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254,536.00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59,437.80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95.2900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9.2202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156,381.60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79,511.90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91.6239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9.7784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07F6" w:rsidRPr="00655B4D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77,977.00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47,550.00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86.3934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10.2124</w:t>
            </w:r>
          </w:p>
        </w:tc>
      </w:tr>
      <w:tr w:rsidR="008707F6" w:rsidRPr="00E73AA6" w:rsidTr="00BE22EB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07F6" w:rsidRPr="007C6187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100.1641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103.1317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07F6" w:rsidRPr="00985834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7-May-21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261,500.00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85,992.60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96.5196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8.7000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8.6213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195,050.00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76,434.00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93.9072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D57F6B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9.1246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783842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82,090.00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18,458.10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88.7325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9.7764</w:t>
            </w:r>
          </w:p>
        </w:tc>
      </w:tr>
      <w:tr w:rsidR="008707F6" w:rsidRPr="00E73AA6" w:rsidTr="00BE22EB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100.7142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10.3750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103.5097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10.5440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985834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783842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294,050.00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157,090.00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96.6683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8.6126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2229FB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45,075.00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8,577.70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94.0022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37,258.00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315.00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655B4D">
              <w:rPr>
                <w:color w:val="000000"/>
                <w:sz w:val="16"/>
                <w:szCs w:val="16"/>
              </w:rPr>
              <w:t>88.8143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985834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2229FB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A87DEA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218,850.00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138,746.00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96.7791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8.6626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6,515.50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94.0922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9.1980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655B4D" w:rsidRDefault="008707F6" w:rsidP="008707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100.6906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655B4D" w:rsidRDefault="008707F6" w:rsidP="008707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8707F6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A87DEA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7126AE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8707F6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655B4D" w:rsidRDefault="008707F6" w:rsidP="008707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187,765.00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81,629.20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95.1422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8.8458</w:t>
            </w:r>
          </w:p>
        </w:tc>
      </w:tr>
      <w:tr w:rsidR="008707F6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655B4D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122,149.00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34,893.00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94.1798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9.1980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9.1721</w:t>
            </w:r>
          </w:p>
        </w:tc>
      </w:tr>
      <w:tr w:rsidR="008707F6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655B4D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95,032.00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5,187.00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88.9051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9.8390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655B4D" w:rsidRDefault="008707F6" w:rsidP="008707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7126AE" w:rsidRDefault="008707F6" w:rsidP="008707F6">
            <w:pPr>
              <w:jc w:val="right"/>
              <w:rPr>
                <w:color w:val="000000"/>
                <w:sz w:val="16"/>
                <w:szCs w:val="18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100.6899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C70766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8707F6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Default="008707F6" w:rsidP="008707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8707F6" w:rsidRPr="00E73AA6" w:rsidTr="00C7076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F67788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8707F6" w:rsidRPr="00E73AA6" w:rsidTr="005E721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00189F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C36EB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947FA8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51,136.30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1C36EB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21,568.00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95.2914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8.8800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8.8788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6E6BEC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53,350.00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1C36EB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24,819.00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94.3779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F67788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9.1602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8F4A71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69,631.60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36,899.50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89.0358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9.8300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9.8230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100.7006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10.4000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8707F6" w:rsidRPr="00E73AA6" w:rsidTr="00BE22E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8F4A71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707F6" w:rsidRPr="005F0A7A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8707F6" w:rsidRPr="00E73AA6" w:rsidTr="001268E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00189F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27-Oct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68EF" w:rsidRPr="00E73AA6" w:rsidTr="001268E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947FA8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72,950.00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68EF" w:rsidRPr="00E73AA6" w:rsidTr="001268E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6E6BEC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67,485.60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68EF" w:rsidRPr="00E73AA6" w:rsidTr="001268E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8F4A71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52,830.00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68EF" w:rsidRPr="00E73AA6" w:rsidTr="001268E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1268EF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616.00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68EF" w:rsidRPr="00E73AA6" w:rsidTr="001268E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1268EF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1268EF" w:rsidRPr="00E73AA6" w:rsidTr="001268EF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1268EF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707F6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00189F" w:rsidRDefault="008707F6" w:rsidP="008707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8707F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68EF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947FA8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 w:colFirst="7" w:colLast="7"/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84,870.00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25,125.00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90.1766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11.3400%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11.1552%</w:t>
            </w:r>
          </w:p>
        </w:tc>
      </w:tr>
      <w:tr w:rsidR="001268EF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6E6BEC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84,095.60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57,760.60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87.4999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11.5900%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11.4263%</w:t>
            </w:r>
          </w:p>
        </w:tc>
      </w:tr>
      <w:tr w:rsidR="001268EF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8F4A71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114,650.00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35,500.00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79.2771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11.7900%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11.7109%</w:t>
            </w:r>
          </w:p>
        </w:tc>
      </w:tr>
      <w:tr w:rsidR="001268EF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1268EF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4,617.00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68EF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1268EF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1268EF" w:rsidRPr="00E73AA6" w:rsidTr="002D0D4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68EF" w:rsidRPr="001268EF" w:rsidRDefault="001268EF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268EF" w:rsidRPr="001268EF" w:rsidRDefault="001268EF" w:rsidP="001268EF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707F6" w:rsidRPr="00E73AA6" w:rsidTr="002D0D44">
        <w:trPr>
          <w:trHeight w:val="173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07F6" w:rsidRPr="001268EF" w:rsidRDefault="008707F6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707F6" w:rsidRPr="001268EF" w:rsidRDefault="008707F6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1268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707F6" w:rsidRPr="001268EF" w:rsidRDefault="008707F6" w:rsidP="001268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bookmarkEnd w:id="0"/>
      <w:tr w:rsidR="008707F6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07F6" w:rsidRDefault="008707F6" w:rsidP="008707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8707F6" w:rsidRDefault="008707F6" w:rsidP="008707F6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8707F6" w:rsidRPr="00DC2641" w:rsidRDefault="008707F6" w:rsidP="008707F6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F60696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:rsidTr="00F60696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:rsidTr="00F60696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9726B2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F60696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F60696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564A7" w:rsidRPr="00E73AA6" w:rsidTr="00F60696">
        <w:trPr>
          <w:trHeight w:val="144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A2E9F" w:rsidRDefault="003D60DB" w:rsidP="003D60DB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66,500.00</w:t>
            </w: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25,235.00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99.6516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A2E9F" w:rsidRDefault="003D60DB" w:rsidP="003D60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92,946.00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79,317.80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99.1766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A2E9F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10,700.00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</w:pPr>
            <w:r>
              <w:rPr>
                <w:sz w:val="16"/>
                <w:szCs w:val="16"/>
              </w:rPr>
              <w:t>5,100.00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</w:pPr>
            <w:r>
              <w:rPr>
                <w:sz w:val="16"/>
                <w:szCs w:val="16"/>
              </w:rPr>
              <w:t>98.2184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A2E9F" w:rsidRDefault="003D60DB" w:rsidP="003D60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A2E9F" w:rsidRDefault="003D60DB" w:rsidP="003D60DB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29-Jul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51F69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51F69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44,750.00</w:t>
            </w: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99.6509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115185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52,180.00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99.1854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127AA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26,812.00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98.2289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A2E9F" w:rsidRDefault="003D60DB" w:rsidP="003D60D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A2E9F" w:rsidRDefault="003D60DB" w:rsidP="003D60DB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29,250.00</w:t>
            </w:r>
          </w:p>
        </w:tc>
        <w:tc>
          <w:tcPr>
            <w:tcW w:w="810" w:type="dxa"/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BA2E9F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99.1965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303050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98.2404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26-Aug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71,250.00</w:t>
            </w:r>
          </w:p>
        </w:tc>
        <w:tc>
          <w:tcPr>
            <w:tcW w:w="810" w:type="dxa"/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99.4661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165,511.50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71,511.50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99.2277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98.2527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28,000.00</w:t>
            </w:r>
          </w:p>
        </w:tc>
        <w:tc>
          <w:tcPr>
            <w:tcW w:w="810" w:type="dxa"/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227,650.00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218,079.70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99.2400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81,850.00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70,850.00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98.2660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23-Sep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6,250.00</w:t>
            </w:r>
          </w:p>
        </w:tc>
        <w:tc>
          <w:tcPr>
            <w:tcW w:w="810" w:type="dxa"/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3,250.00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 w:rsidRPr="00473141">
              <w:rPr>
                <w:sz w:val="16"/>
                <w:szCs w:val="18"/>
              </w:rPr>
              <w:t>99.4815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104,300.00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69,621.50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 xml:space="preserve">                            99.2531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  <w:r w:rsidRPr="00473141">
              <w:rPr>
                <w:sz w:val="16"/>
                <w:szCs w:val="16"/>
              </w:rPr>
              <w:t>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7-Oct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E85799" w:rsidP="003D60DB">
            <w:pPr>
              <w:jc w:val="right"/>
              <w:rPr>
                <w:sz w:val="16"/>
                <w:szCs w:val="18"/>
              </w:rPr>
            </w:pPr>
            <w:r w:rsidRPr="00E85799">
              <w:rPr>
                <w:sz w:val="16"/>
                <w:szCs w:val="18"/>
              </w:rPr>
              <w:t>52,500.00</w:t>
            </w:r>
          </w:p>
        </w:tc>
        <w:tc>
          <w:tcPr>
            <w:tcW w:w="810" w:type="dxa"/>
            <w:vAlign w:val="center"/>
          </w:tcPr>
          <w:p w:rsidR="003D60DB" w:rsidRPr="008F4A71" w:rsidRDefault="00413BE6" w:rsidP="003D60DB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47,536.00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413BE6" w:rsidP="003D60DB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99.3014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26,750.00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14,850.00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98.7057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  <w:r w:rsidRPr="000B0680">
              <w:rPr>
                <w:sz w:val="16"/>
                <w:szCs w:val="16"/>
              </w:rPr>
              <w:t>13,750.00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21-Oct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E85799" w:rsidP="003D60DB">
            <w:pPr>
              <w:jc w:val="right"/>
              <w:rPr>
                <w:sz w:val="16"/>
                <w:szCs w:val="18"/>
              </w:rPr>
            </w:pPr>
            <w:r w:rsidRPr="00E85799">
              <w:rPr>
                <w:sz w:val="16"/>
                <w:szCs w:val="18"/>
              </w:rPr>
              <w:t>124,125.00</w:t>
            </w:r>
          </w:p>
        </w:tc>
        <w:tc>
          <w:tcPr>
            <w:tcW w:w="810" w:type="dxa"/>
            <w:vAlign w:val="center"/>
          </w:tcPr>
          <w:p w:rsidR="003D60DB" w:rsidRPr="008F4A71" w:rsidRDefault="00413BE6" w:rsidP="003D60DB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107,727.70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Pr="008F4A71" w:rsidRDefault="00413BE6" w:rsidP="003D60DB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99.3153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39,250.00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1,604.00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98.7179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  <w:r w:rsidRPr="003D60DB">
              <w:rPr>
                <w:sz w:val="16"/>
                <w:szCs w:val="16"/>
              </w:rPr>
              <w:t>12,750.00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E85799" w:rsidP="003D60DB">
            <w:pPr>
              <w:jc w:val="right"/>
              <w:rPr>
                <w:sz w:val="16"/>
                <w:szCs w:val="16"/>
              </w:rPr>
            </w:pPr>
            <w:r w:rsidRPr="00E85799">
              <w:rPr>
                <w:sz w:val="16"/>
                <w:szCs w:val="16"/>
              </w:rPr>
              <w:t>162,900.00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413BE6" w:rsidP="003D60DB">
            <w:pPr>
              <w:jc w:val="right"/>
              <w:rPr>
                <w:sz w:val="16"/>
                <w:szCs w:val="16"/>
              </w:rPr>
            </w:pPr>
            <w:r w:rsidRPr="00413BE6">
              <w:rPr>
                <w:sz w:val="16"/>
                <w:szCs w:val="16"/>
              </w:rPr>
              <w:t>145,175.00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413BE6" w:rsidP="003D60DB">
            <w:pPr>
              <w:jc w:val="right"/>
              <w:rPr>
                <w:sz w:val="16"/>
                <w:szCs w:val="16"/>
              </w:rPr>
            </w:pPr>
            <w:r w:rsidRPr="00413BE6">
              <w:rPr>
                <w:sz w:val="16"/>
                <w:szCs w:val="16"/>
              </w:rPr>
              <w:t>99.3321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41,750.00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10,140.00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98.7309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BE22E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10,500.00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3D60DB" w:rsidRDefault="003D60DB" w:rsidP="003D60DB">
            <w:r w:rsidRPr="00507CA6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86787C" w:rsidP="003D60D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BE22E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13,850.00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3D60DB" w:rsidRDefault="003D60DB" w:rsidP="003D60DB">
            <w:r w:rsidRPr="00507CA6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86787C" w:rsidP="003D60D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18-Nov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413BE6" w:rsidP="003D60DB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29,448.90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413BE6" w:rsidP="003D60DB">
            <w:pPr>
              <w:jc w:val="right"/>
              <w:rPr>
                <w:sz w:val="16"/>
                <w:szCs w:val="18"/>
              </w:rPr>
            </w:pPr>
            <w:r w:rsidRPr="00413BE6">
              <w:rPr>
                <w:sz w:val="16"/>
                <w:szCs w:val="18"/>
              </w:rPr>
              <w:t>99.3322</w:t>
            </w: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E85799" w:rsidP="003D60DB">
            <w:pPr>
              <w:jc w:val="right"/>
              <w:rPr>
                <w:sz w:val="16"/>
                <w:szCs w:val="16"/>
              </w:rPr>
            </w:pPr>
            <w:r w:rsidRPr="00E85799">
              <w:rPr>
                <w:sz w:val="16"/>
                <w:szCs w:val="16"/>
              </w:rPr>
              <w:t>64,137.00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14,250.00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86787C" w:rsidP="003D60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BE22E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17,250.00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3D60DB" w:rsidRDefault="003D60DB" w:rsidP="003D60DB"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86787C" w:rsidP="003D60D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BE22E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10,250.00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3D60DB" w:rsidRDefault="003D60DB" w:rsidP="003D60DB">
            <w:r w:rsidRPr="001323CB"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86787C" w:rsidP="003D60DB">
            <w:pPr>
              <w:jc w:val="right"/>
              <w:rPr>
                <w:sz w:val="16"/>
                <w:szCs w:val="18"/>
              </w:rPr>
            </w:pPr>
            <w:r w:rsidRPr="0086787C"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Nov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7E788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127AA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C01AF0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8F4A71" w:rsidRDefault="003D60DB" w:rsidP="003D60D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  <w:r w:rsidRPr="003D60DB">
              <w:rPr>
                <w:sz w:val="16"/>
                <w:szCs w:val="18"/>
              </w:rPr>
              <w:t>43,322.80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86787C" w:rsidP="003D60DB">
            <w:pPr>
              <w:jc w:val="right"/>
              <w:rPr>
                <w:sz w:val="16"/>
                <w:szCs w:val="16"/>
              </w:rPr>
            </w:pPr>
            <w:r w:rsidRPr="0086787C">
              <w:rPr>
                <w:sz w:val="16"/>
                <w:szCs w:val="16"/>
              </w:rPr>
              <w:t>100.0000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D60DB" w:rsidRPr="0047314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8277D4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3D60DB" w:rsidRPr="008F4A71" w:rsidRDefault="003D60DB" w:rsidP="003D60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622851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Pr="00BA2E9F" w:rsidRDefault="003D60DB" w:rsidP="003D60D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3D60DB" w:rsidRDefault="003D60DB" w:rsidP="003D60DB">
            <w:pPr>
              <w:jc w:val="right"/>
              <w:rPr>
                <w:sz w:val="16"/>
                <w:szCs w:val="16"/>
              </w:rPr>
            </w:pPr>
          </w:p>
        </w:tc>
      </w:tr>
      <w:tr w:rsidR="003D60DB" w:rsidRPr="00E73AA6" w:rsidTr="00F60696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3D60DB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3D60DB" w:rsidRDefault="003D60DB" w:rsidP="003D60DB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3D60DB" w:rsidRDefault="003D60DB" w:rsidP="003D60DB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3D60DB" w:rsidRDefault="003D60DB" w:rsidP="003D60DB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3D60DB" w:rsidRDefault="003D60DB" w:rsidP="003D60DB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3D60DB" w:rsidRDefault="003D60DB" w:rsidP="003D60DB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3D60DB" w:rsidRDefault="003D60DB" w:rsidP="003D60DB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3D60DB" w:rsidRDefault="003D60DB" w:rsidP="003D60DB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8.05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490DA3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490DA3">
              <w:rPr>
                <w:color w:val="000000"/>
                <w:sz w:val="16"/>
                <w:szCs w:val="16"/>
              </w:rPr>
              <w:t>8.03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EC492C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A77708" w:rsidRDefault="00A648D9" w:rsidP="00A648D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490DA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</w:tr>
      <w:tr w:rsidR="00A648D9" w:rsidRPr="00E73AA6" w:rsidTr="00490DA3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</w:tr>
      <w:tr w:rsidR="00A648D9" w:rsidRPr="00E73AA6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48D9" w:rsidRPr="00E73AA6" w:rsidTr="00EC492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A648D9" w:rsidRPr="00E73AA6" w:rsidTr="00EC492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A648D9" w:rsidRPr="007F087C" w:rsidRDefault="00A648D9" w:rsidP="00A648D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48D9" w:rsidRDefault="00A648D9" w:rsidP="00A648D9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A648D9" w:rsidRPr="00E73AA6" w:rsidTr="00C84FAC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648D9" w:rsidRPr="00ED0974" w:rsidRDefault="00A648D9" w:rsidP="00A648D9">
            <w:pPr>
              <w:jc w:val="right"/>
              <w:rPr>
                <w:sz w:val="12"/>
                <w:szCs w:val="12"/>
              </w:rPr>
            </w:pPr>
          </w:p>
        </w:tc>
      </w:tr>
      <w:tr w:rsidR="00A648D9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A648D9" w:rsidRPr="00E73AA6" w:rsidRDefault="00A648D9" w:rsidP="00A648D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48D9" w:rsidRPr="00E73AA6" w:rsidRDefault="00A648D9" w:rsidP="00A648D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8D9" w:rsidRPr="00E73AA6" w:rsidRDefault="00A648D9" w:rsidP="00A648D9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A648D9" w:rsidRPr="00E73AA6" w:rsidRDefault="00A648D9" w:rsidP="00A648D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A648D9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A648D9" w:rsidRDefault="00A648D9" w:rsidP="00A648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A648D9" w:rsidRPr="00E73AA6" w:rsidRDefault="00A648D9" w:rsidP="00A648D9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A37847" w:rsidRDefault="00377A59" w:rsidP="00377A59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A37847" w:rsidRDefault="00377A59" w:rsidP="00377A59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A37847" w:rsidRDefault="00377A59" w:rsidP="00377A59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A37847" w:rsidRDefault="00377A59" w:rsidP="00377A59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..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A37847" w:rsidRDefault="00377A59" w:rsidP="00377A59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A37847" w:rsidRDefault="00377A59" w:rsidP="00377A59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6113F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6113F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6113F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6113F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6113F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6113F9" w:rsidRDefault="00377A59" w:rsidP="00377A59">
            <w:pPr>
              <w:jc w:val="right"/>
              <w:rPr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1D5779" w:rsidRDefault="00377A59" w:rsidP="00377A5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1D5779" w:rsidRDefault="00377A59" w:rsidP="00377A5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1D5779" w:rsidRDefault="00377A59" w:rsidP="00377A5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1D5779" w:rsidRDefault="00377A59" w:rsidP="00377A5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1D5779" w:rsidRDefault="00377A59" w:rsidP="00377A5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1D5779" w:rsidRDefault="00377A59" w:rsidP="00377A5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2A73C3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2A73C3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2A73C3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2A73C3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2A73C3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2A73C3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7.5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B292F">
              <w:rPr>
                <w:color w:val="000000"/>
                <w:sz w:val="16"/>
                <w:szCs w:val="16"/>
              </w:rPr>
              <w:t>-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3E2EB7" w:rsidRDefault="00377A59" w:rsidP="00377A5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77A59" w:rsidRPr="00E73AA6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77A59" w:rsidRPr="00E73AA6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77A59" w:rsidRPr="00E73AA6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A59" w:rsidRPr="00E73AA6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377A59" w:rsidRPr="00E73AA6" w:rsidTr="00754A9E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0B292F" w:rsidRDefault="00377A59" w:rsidP="00377A59">
            <w:pPr>
              <w:jc w:val="right"/>
              <w:rPr>
                <w:color w:val="000000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377A59" w:rsidRPr="00E73AA6" w:rsidTr="00865343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77A59" w:rsidRPr="00865343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</w:tr>
      <w:tr w:rsidR="00377A59" w:rsidRPr="00E73AA6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A59" w:rsidRPr="00E73AA6" w:rsidRDefault="00377A59" w:rsidP="00377A5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A59" w:rsidRPr="00E73AA6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A59" w:rsidRPr="00E73AA6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A59" w:rsidRPr="00E73AA6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A59" w:rsidRPr="00E73AA6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A59" w:rsidRPr="00E73AA6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A59" w:rsidRPr="00E73AA6" w:rsidRDefault="00377A59" w:rsidP="00377A59">
            <w:pPr>
              <w:jc w:val="right"/>
              <w:rPr>
                <w:sz w:val="16"/>
                <w:szCs w:val="16"/>
              </w:rPr>
            </w:pPr>
          </w:p>
        </w:tc>
      </w:tr>
      <w:tr w:rsidR="00377A59" w:rsidRPr="00E73AA6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377A59" w:rsidRPr="00E73AA6" w:rsidRDefault="00377A59" w:rsidP="00377A59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77A59" w:rsidRPr="00E73AA6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377A59" w:rsidRPr="00E73AA6" w:rsidRDefault="00377A59" w:rsidP="00377A59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4F0B25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shd w:val="clear" w:color="auto" w:fill="auto"/>
            <w:noWrap/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1-Nov-21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171.2891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171.3849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172.0388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198.1558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198.2930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199.1374</w:t>
            </w:r>
          </w:p>
        </w:tc>
        <w:tc>
          <w:tcPr>
            <w:tcW w:w="666" w:type="dxa"/>
            <w:tcBorders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1.4992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1.5001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1.5061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233.8439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233.9757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234.8700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170.5402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170.6046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171.2288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197.7755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197.8800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198.6951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1.5000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1.5006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232.6339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232.7218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233.5727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3-Nov-21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169.9684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169.9954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170.6905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196.8234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196.8803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197.7748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1.4919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1.4922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231.2930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231.3285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232.2698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04-Nov-21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170.0121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170.0340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170.6338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196.4064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196.4570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197.2358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1.4909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1.4911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231.8709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231.8997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232.7144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05-Nov-21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170.0144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170.2253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170.9028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196.5196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196.7882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197.6565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1.4942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1.4961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229.5024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229.7900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230.7157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08-Nov-21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170.5122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170.6563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171.2681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197.2997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197.4913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198.2836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1.5028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1.5041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1.5097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229.8760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230.0728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230.9070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09-Nov-21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171.6272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171.8014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172.3834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198.8730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199.1001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199.8640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1.5192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1.5208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232.8037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233.0424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233.8416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10-Nov-21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172.9287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173.0695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173.6773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200.0612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200.2497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201.0428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1.5289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1.5302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234.1455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234.3386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235.1706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11-Nov-21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174.1874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174.2671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174.8677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199.6884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199.8054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200.5803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1.5263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1.5270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233.0105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233.1193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233.9318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12-Nov-21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175.7298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175.7518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176.1762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201.2458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201.2966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201.8683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1.5395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1.5398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1.5437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235.2056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235.2372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235.8143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15-Nov-21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175.2947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175.3258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175.7684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200.7650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200.8260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201.4189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1.5391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1.5394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1.5435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235.2279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235.2718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235.8743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16-Nov-21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174.8873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174.9684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175.3715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198.9081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199.0288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199.5763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1.5308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1.5316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235.4246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235.5366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236.0862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173.7586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173.7896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174.2536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196.6253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196.6854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197.2985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1.5131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1.5134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1.5177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233.7749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233.8197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234.4519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18-Nov-21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174.6660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174.6430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174.8847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197.9228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197.9219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198.2806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1.5295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1.5294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235.7031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235.6747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236.0079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19-Nov-21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175.2351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175.2301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175.5965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198.3310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198.3506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198.8502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1.5306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1.5307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235.5948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235.5907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236.0886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22-Nov-21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174.7678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174.7649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175.1368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196.9720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196.9941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197.4988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1.5311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1.5311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234.7568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234.7555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235.2608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23-Nov-21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174.3021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174.4016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174.8554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196.1421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196.2796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196.8823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1.5196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1.5205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233.3556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233.4915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234.1052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24-Nov-21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175.0402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175.1748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175.6093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196.9378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197.1147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197.6954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1.5241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1.5254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234.1601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234.3429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234.9310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25-Nov-21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174.9765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175.0413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175.4774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196.3149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196.4131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196.9914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1.5167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1.5173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1.5214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233.5499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233.6389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234.2270</w:t>
            </w:r>
          </w:p>
        </w:tc>
      </w:tr>
      <w:tr w:rsidR="004F0B25" w:rsidRPr="00EC769D" w:rsidTr="004F0B25">
        <w:trPr>
          <w:trHeight w:hRule="exact" w:val="432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26-Nov-21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175.4577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175.4487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175.8245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197.8549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197.8699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198.3906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1.5397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1.5397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1.5432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233.5255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233.5159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234.0258</w:t>
            </w:r>
          </w:p>
        </w:tc>
      </w:tr>
      <w:tr w:rsidR="004F0B25" w:rsidRPr="00EC769D" w:rsidTr="004F0B25">
        <w:trPr>
          <w:trHeight w:hRule="exact" w:val="375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29-Nov-21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176.2009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176.1948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176.5745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198.5608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198.5791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199.2618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1.5535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1.5534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1.5580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234.8847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234.8781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235.5502</w:t>
            </w:r>
          </w:p>
        </w:tc>
      </w:tr>
      <w:tr w:rsidR="004F0B25" w:rsidRPr="00EC769D" w:rsidTr="004F0B25">
        <w:trPr>
          <w:trHeight w:hRule="exact" w:val="35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30-Nov-21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175.7184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175.7233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F12B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176.1215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199.0450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199.0757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199.7807</w:t>
            </w:r>
          </w:p>
        </w:tc>
        <w:tc>
          <w:tcPr>
            <w:tcW w:w="666" w:type="dxa"/>
            <w:tcBorders>
              <w:top w:val="nil"/>
              <w:lef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1.5529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1.5530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EC769D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C769D">
              <w:rPr>
                <w:rFonts w:asciiTheme="majorBidi" w:hAnsiTheme="majorBidi" w:cstheme="majorBidi"/>
                <w:sz w:val="14"/>
                <w:szCs w:val="14"/>
              </w:rPr>
              <w:t>1.5577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234.1711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234.1796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BE22EB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E22EB">
              <w:rPr>
                <w:rFonts w:asciiTheme="majorBidi" w:hAnsiTheme="majorBidi" w:cstheme="majorBidi"/>
                <w:sz w:val="14"/>
                <w:szCs w:val="14"/>
              </w:rPr>
              <w:t>234.8926</w:t>
            </w:r>
          </w:p>
        </w:tc>
      </w:tr>
      <w:tr w:rsidR="00C87A89" w:rsidRPr="00930252" w:rsidTr="004F0B25">
        <w:trPr>
          <w:trHeight w:hRule="exact" w:val="66"/>
        </w:trPr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87A89" w:rsidRPr="00930252" w:rsidTr="00E30900">
        <w:trPr>
          <w:trHeight w:hRule="exact" w:val="6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87A89" w:rsidRPr="0068413A" w:rsidRDefault="00C87A89" w:rsidP="00C87A8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Pr="0068413A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87A89" w:rsidRDefault="00C87A89" w:rsidP="00C87A89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:rsidTr="00D11D73">
        <w:trPr>
          <w:cantSplit/>
          <w:trHeight w:val="36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C90EDA" w:rsidRPr="00B455F2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4F0B25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1-Nov-21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187.0377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187.1758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188.0022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128.4497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128.5256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129.0288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45.6649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45.6880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45.8550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567.5782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567.8192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569.6683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187.1498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187.2588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188.0615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127.2742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127.3275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127.8057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45.4641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45.4794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45.6403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565.1904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565.2906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567.0531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3-Nov-21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185.9509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186.0138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186.8901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126.5500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126.5747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127.1060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45.3104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45.3164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45.4981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563.2954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563.2887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565.2885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04-Nov-21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186.2534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186.3105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187.0786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126.2850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126.3058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126.7651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45.3233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45.3273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45.4817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563.4587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563.4378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565.1003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05-Nov-21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186.0928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186.3563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187.2074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125.6066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125.7665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126.2795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45.3263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45.3789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45.5522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563.6155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564.2203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566.1475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08-Nov-21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186.5765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186.7666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187.5442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126.1279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126.2384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126.7040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45.4633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45.4968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45.6514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565.0601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565.4531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567.1503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09-Nov-21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187.8890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188.1122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188.8630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127.3302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127.4634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127.9077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45.7624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45.8045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45.9517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568.8493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569.3437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570.9479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10-Nov-21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189.4383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189.6252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190.4060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127.4571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127.5640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128.0250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46.1069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46.1402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46.2930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573.2012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573.5838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575.2681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11-Nov-21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189.4165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189.5355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190.2991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126.9652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127.0262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127.4753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46.4438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46.4607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46.6103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576.5133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576.6892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578.3366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12-Nov-21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190.6791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190.7356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191.3055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128.3707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128.3894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128.7096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46.8550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46.8565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46.9590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581.4837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581.4796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582.5757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15-Nov-21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190.6620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190.7286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191.3199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128.9468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128.9720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129.3082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46.7378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46.7423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46.8491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580.2358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580.2567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581.4562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16-Nov-21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189.0061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189.1302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189.6791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128.4285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128.4910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128.7977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46.6267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46.6445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46.7421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578.3132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578.4547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579.5681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17-Nov-21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186.6466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186.7115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187.3215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126.7048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126.7297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127.0786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46.3202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46.3247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46.4410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574.1441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574.1636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575.3922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18-Nov-21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188.1772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188.1842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188.5519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127.1132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127.0987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127.2849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46.5646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46.5562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46.6135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577.5051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577.3516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577.8310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19-Nov-21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188.7394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188.7659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189.2688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127.2995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127.2985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127.5747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46.7156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46.7112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46.8033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579.1176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579.0250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579.9218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22-Nov-21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188.1550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188.1836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188.6936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126.7241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126.7244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127.0050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46.5898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46.5866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46.6795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577.6123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577.5204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578.4191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23-Nov-21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187.0596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187.1981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187.8010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125.8113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125.8855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126.2253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46.4632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46.4879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46.6107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575.5215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575.7674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576.9429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24-Nov-21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187.6101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187.7863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188.3674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126.4140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126.5139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126.8400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46.6600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46.6934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46.8079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577.9587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578.3199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579.4217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25-Nov-21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187.5518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187.6535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188.2326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126.0443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126.0934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126.4188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46.6430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46.6578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46.7703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577.5002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577.6314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578.7376</w:t>
            </w:r>
          </w:p>
        </w:tc>
      </w:tr>
      <w:tr w:rsidR="004F0B25" w:rsidRPr="004F0B25" w:rsidTr="004F0B25">
        <w:trPr>
          <w:trHeight w:val="432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26-Nov-21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189.2952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189.3180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189.8430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125.1189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125.1151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125.3956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46.7713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46.7664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46.8615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579.6424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579.5298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580.4452</w:t>
            </w:r>
          </w:p>
        </w:tc>
      </w:tr>
      <w:tr w:rsidR="004F0B25" w:rsidRPr="004F0B25" w:rsidTr="004F0B25">
        <w:trPr>
          <w:trHeight w:val="348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29-Nov-21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190.3435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190.3695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191.0256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125.8163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125.8147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126.1363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46.9694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46.9649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47.0602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582.2130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582.1060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583.0427</w:t>
            </w:r>
          </w:p>
        </w:tc>
      </w:tr>
      <w:tr w:rsidR="004F0B25" w:rsidRPr="004F0B25" w:rsidTr="004F0B25">
        <w:trPr>
          <w:trHeight w:val="35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Pr="00BF12BB" w:rsidRDefault="004F0B25" w:rsidP="004F0B25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BF12BB">
              <w:rPr>
                <w:rFonts w:asciiTheme="majorBidi" w:hAnsiTheme="majorBidi" w:cstheme="majorBidi"/>
                <w:sz w:val="14"/>
                <w:szCs w:val="14"/>
              </w:rPr>
              <w:t>30-Nov-21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190.8738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190.9121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191.5863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125.0851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125.0913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125.4264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46.8383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46.8377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46.9419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580.7541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580.6904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F0B25" w:rsidRPr="004F0B25" w:rsidRDefault="004F0B25" w:rsidP="004F0B2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F0B25">
              <w:rPr>
                <w:rFonts w:asciiTheme="majorBidi" w:hAnsiTheme="majorBidi" w:cstheme="majorBidi"/>
                <w:sz w:val="14"/>
                <w:szCs w:val="14"/>
              </w:rPr>
              <w:t>581.6702</w:t>
            </w:r>
          </w:p>
        </w:tc>
      </w:tr>
      <w:tr w:rsidR="004F0B25" w:rsidRPr="00B455F2" w:rsidTr="004F0B25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F0B25" w:rsidRPr="003800D1" w:rsidRDefault="004F0B25" w:rsidP="004F0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Default="004F0B25" w:rsidP="004F0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Default="004F0B25" w:rsidP="004F0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0B25" w:rsidRDefault="004F0B25" w:rsidP="004F0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0B25" w:rsidRDefault="004F0B25" w:rsidP="004F0B25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8256E" w:rsidRPr="00B455F2" w:rsidRDefault="0018256E" w:rsidP="0018256E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8256E" w:rsidRPr="00B455F2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8256E" w:rsidRPr="00B455F2" w:rsidRDefault="0018256E" w:rsidP="001825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86"/>
        <w:gridCol w:w="614"/>
        <w:gridCol w:w="630"/>
        <w:gridCol w:w="630"/>
        <w:gridCol w:w="630"/>
        <w:gridCol w:w="630"/>
        <w:gridCol w:w="630"/>
        <w:gridCol w:w="630"/>
        <w:gridCol w:w="630"/>
        <w:gridCol w:w="630"/>
        <w:gridCol w:w="642"/>
        <w:gridCol w:w="634"/>
        <w:gridCol w:w="794"/>
      </w:tblGrid>
      <w:tr w:rsidR="00C90EDA" w:rsidRPr="00E73AA6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C90EDA" w:rsidRPr="00E73AA6" w:rsidTr="00486411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11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486411" w:rsidRPr="00E73AA6" w:rsidTr="00486411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86411" w:rsidRPr="00E73AA6" w:rsidRDefault="00486411" w:rsidP="004864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 w:rsidRPr="00147DDC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86411" w:rsidRPr="00A1152B" w:rsidRDefault="00486411" w:rsidP="00486411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486411" w:rsidRPr="00E73AA6" w:rsidTr="00486411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411" w:rsidRPr="00E73AA6" w:rsidRDefault="00486411" w:rsidP="0048641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411" w:rsidRPr="00E73AA6" w:rsidRDefault="00486411" w:rsidP="00486411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</w:tr>
      <w:tr w:rsidR="00486411" w:rsidRPr="00E73AA6" w:rsidTr="00486411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411" w:rsidRPr="00E73AA6" w:rsidRDefault="00486411" w:rsidP="00486411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411" w:rsidRPr="00530AF6" w:rsidRDefault="00486411" w:rsidP="00486411">
            <w:pPr>
              <w:jc w:val="right"/>
              <w:rPr>
                <w:sz w:val="14"/>
                <w:szCs w:val="14"/>
              </w:rPr>
            </w:pP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11" w:rsidRPr="00E73AA6" w:rsidRDefault="00486411" w:rsidP="0048641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C0528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18.7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CD5DB7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331.0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361.5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241.6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CD5DB7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372.2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680.1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CD5DB7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776.4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697.0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325.6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CD5DB7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674.6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2,419.5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0C14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1,193.9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C0528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349.7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CD5DB7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251.1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303.1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CD5DB7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366.4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2,659.1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373.3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CD5DB7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="00BF32D4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0.</w:t>
            </w:r>
            <w:r w:rsidR="00BF32D4">
              <w:rPr>
                <w:color w:val="000000"/>
                <w:sz w:val="14"/>
                <w:szCs w:val="14"/>
              </w:rPr>
              <w:t>9</w:t>
            </w:r>
          </w:p>
        </w:tc>
      </w:tr>
      <w:tr w:rsidR="00486411" w:rsidRPr="00E73AA6" w:rsidTr="0048641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865.0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755.4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354.4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CD5DB7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CD5DB7">
              <w:rPr>
                <w:color w:val="000000"/>
                <w:sz w:val="14"/>
                <w:szCs w:val="14"/>
              </w:rPr>
              <w:t>680.4</w:t>
            </w:r>
          </w:p>
        </w:tc>
      </w:tr>
      <w:tr w:rsidR="00BF32D4" w:rsidRPr="00E73AA6" w:rsidTr="0048641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32D4" w:rsidRPr="00E73AA6" w:rsidRDefault="00BF32D4" w:rsidP="00BF32D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32D4" w:rsidRPr="00E73AA6" w:rsidRDefault="00BF32D4" w:rsidP="00BF32D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F32D4" w:rsidRPr="00E73AA6" w:rsidTr="003128B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32D4" w:rsidRPr="00E73AA6" w:rsidRDefault="00BF32D4" w:rsidP="00BF32D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BF32D4" w:rsidRPr="00E73AA6" w:rsidRDefault="00BF32D4" w:rsidP="00BF32D4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486411" w:rsidRPr="00E73AA6" w:rsidTr="00486411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000855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11" w:rsidRPr="00E73AA6" w:rsidRDefault="00486411" w:rsidP="0048641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C0528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23.5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93.1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956.5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944.9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1,191.3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570.6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2,193.8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2,996.0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3,128.9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2,494.3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3,093.1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982.3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1,531.8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1,750.1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1,471.4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765.4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1,487.2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780C1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BF32D4">
              <w:rPr>
                <w:color w:val="000000"/>
                <w:sz w:val="14"/>
                <w:szCs w:val="14"/>
              </w:rPr>
              <w:t>-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5,716.7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4,627.7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5,613.0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C0528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260.5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877.0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1,003.9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843.5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440.8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3,414.8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2,975.9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2,813.4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2,382.3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2,925.7</w:t>
            </w:r>
          </w:p>
        </w:tc>
      </w:tr>
      <w:tr w:rsidR="00486411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Pr="00E73AA6" w:rsidRDefault="00486411" w:rsidP="0048641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86411" w:rsidRPr="00E73AA6" w:rsidRDefault="00486411" w:rsidP="0048641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1,611.3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 w:rsidRPr="004C0528">
              <w:rPr>
                <w:color w:val="000000"/>
                <w:sz w:val="14"/>
                <w:szCs w:val="14"/>
              </w:rPr>
              <w:t>1,691.1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486411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1,819.2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6411" w:rsidRPr="004C0528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895.2</w:t>
            </w:r>
          </w:p>
        </w:tc>
      </w:tr>
      <w:tr w:rsidR="00BF32D4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32D4" w:rsidRPr="00E73AA6" w:rsidRDefault="00BF32D4" w:rsidP="00BF32D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32D4" w:rsidRPr="00E73AA6" w:rsidRDefault="00BF32D4" w:rsidP="00BF32D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F32D4" w:rsidRPr="00E73AA6" w:rsidTr="0048641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32D4" w:rsidRPr="00E73AA6" w:rsidRDefault="00BF32D4" w:rsidP="00BF32D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BF32D4" w:rsidRPr="00E73AA6" w:rsidRDefault="00BF32D4" w:rsidP="00BF32D4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F32D4" w:rsidRDefault="00BF32D4" w:rsidP="00BF32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486411" w:rsidRPr="00E73AA6" w:rsidTr="00486411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6411" w:rsidRPr="00E73AA6" w:rsidRDefault="00486411" w:rsidP="0048641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86411" w:rsidRPr="00E73AA6" w:rsidRDefault="00486411" w:rsidP="0048641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6411" w:rsidRPr="00E73AA6" w:rsidRDefault="00486411" w:rsidP="0048641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486411" w:rsidRPr="00E73AA6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6411" w:rsidRPr="00E73AA6" w:rsidRDefault="00486411" w:rsidP="0048641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486411" w:rsidRPr="00E73AA6" w:rsidRDefault="00486411" w:rsidP="0048641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86411" w:rsidRPr="00E73AA6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411" w:rsidRPr="00E73AA6" w:rsidRDefault="00486411" w:rsidP="00486411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onwards,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4D" w:rsidRDefault="00085E4D">
      <w:r>
        <w:separator/>
      </w:r>
    </w:p>
  </w:endnote>
  <w:endnote w:type="continuationSeparator" w:id="0">
    <w:p w:rsidR="00085E4D" w:rsidRDefault="000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B7" w:rsidRDefault="00CD5D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5DB7" w:rsidRDefault="00CD5D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B7" w:rsidRDefault="00CD5DB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D0D44">
      <w:rPr>
        <w:noProof/>
      </w:rPr>
      <w:t>134</w:t>
    </w:r>
    <w:r>
      <w:rPr>
        <w:noProof/>
      </w:rPr>
      <w:fldChar w:fldCharType="end"/>
    </w:r>
  </w:p>
  <w:p w:rsidR="00CD5DB7" w:rsidRDefault="00CD5D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4D" w:rsidRDefault="00085E4D">
      <w:r>
        <w:separator/>
      </w:r>
    </w:p>
  </w:footnote>
  <w:footnote w:type="continuationSeparator" w:id="0">
    <w:p w:rsidR="00085E4D" w:rsidRDefault="0008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5E4D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3C13"/>
    <w:rsid w:val="00163DB3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942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20A"/>
    <w:rsid w:val="002234C5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D44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C05"/>
    <w:rsid w:val="002E1C1E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038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6264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718F"/>
    <w:rsid w:val="004874FA"/>
    <w:rsid w:val="00487838"/>
    <w:rsid w:val="00487AA7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C4A"/>
    <w:rsid w:val="00565C6B"/>
    <w:rsid w:val="0056674C"/>
    <w:rsid w:val="00567560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5D52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87"/>
    <w:rsid w:val="00694B6E"/>
    <w:rsid w:val="006954CD"/>
    <w:rsid w:val="00695559"/>
    <w:rsid w:val="0069625E"/>
    <w:rsid w:val="006966F0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3D97"/>
    <w:rsid w:val="00885B3F"/>
    <w:rsid w:val="00886CAB"/>
    <w:rsid w:val="0088728F"/>
    <w:rsid w:val="00887B63"/>
    <w:rsid w:val="00887F91"/>
    <w:rsid w:val="00890401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EB"/>
    <w:rsid w:val="00BE2810"/>
    <w:rsid w:val="00BE3417"/>
    <w:rsid w:val="00BE3826"/>
    <w:rsid w:val="00BE43E3"/>
    <w:rsid w:val="00BE471F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0A44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5495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5F1D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67DBA"/>
    <w:rsid w:val="00E70070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603A"/>
    <w:rsid w:val="00EB6A52"/>
    <w:rsid w:val="00EB6E1F"/>
    <w:rsid w:val="00EB7188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07"/>
    <w:rsid w:val="00F82C47"/>
    <w:rsid w:val="00F835FE"/>
    <w:rsid w:val="00F83B07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83EFA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E152-F507-413C-87E4-E25181E1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28526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Aftab Ahmad - Statistics &amp; DWH</cp:lastModifiedBy>
  <cp:revision>48</cp:revision>
  <cp:lastPrinted>2021-05-31T06:57:00Z</cp:lastPrinted>
  <dcterms:created xsi:type="dcterms:W3CDTF">2021-11-04T05:46:00Z</dcterms:created>
  <dcterms:modified xsi:type="dcterms:W3CDTF">2022-01-05T07:00:00Z</dcterms:modified>
</cp:coreProperties>
</file>