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1C" w:rsidRPr="00E73AA6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tbl>
      <w:tblPr>
        <w:tblW w:w="8280" w:type="dxa"/>
        <w:jc w:val="center"/>
        <w:tblInd w:w="-72" w:type="dxa"/>
        <w:tblLayout w:type="fixed"/>
        <w:tblLook w:val="04A0"/>
      </w:tblPr>
      <w:tblGrid>
        <w:gridCol w:w="711"/>
        <w:gridCol w:w="9"/>
        <w:gridCol w:w="630"/>
        <w:gridCol w:w="810"/>
        <w:gridCol w:w="810"/>
        <w:gridCol w:w="990"/>
        <w:gridCol w:w="810"/>
        <w:gridCol w:w="1080"/>
        <w:gridCol w:w="810"/>
        <w:gridCol w:w="810"/>
        <w:gridCol w:w="810"/>
      </w:tblGrid>
      <w:tr w:rsidR="002006BC" w:rsidRPr="00E73AA6" w:rsidTr="001E2509">
        <w:trPr>
          <w:cantSplit/>
          <w:trHeight w:val="375"/>
          <w:jc w:val="center"/>
        </w:trPr>
        <w:tc>
          <w:tcPr>
            <w:tcW w:w="8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986EDC">
            <w:pPr>
              <w:jc w:val="center"/>
              <w:rPr>
                <w:sz w:val="22"/>
                <w:szCs w:val="22"/>
              </w:rPr>
            </w:pPr>
            <w:r w:rsidRPr="00E73AA6">
              <w:rPr>
                <w:b/>
                <w:bCs/>
                <w:sz w:val="28"/>
              </w:rPr>
              <w:t>6.1    Government  of  Pakistan Treasury  Bills</w:t>
            </w:r>
          </w:p>
        </w:tc>
      </w:tr>
      <w:tr w:rsidR="002006BC" w:rsidRPr="00E73AA6" w:rsidTr="001E2509">
        <w:trPr>
          <w:trHeight w:val="300"/>
          <w:jc w:val="center"/>
        </w:trPr>
        <w:tc>
          <w:tcPr>
            <w:tcW w:w="8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DF5A95">
            <w:pPr>
              <w:rPr>
                <w:sz w:val="22"/>
                <w:szCs w:val="22"/>
              </w:rPr>
            </w:pPr>
          </w:p>
        </w:tc>
      </w:tr>
      <w:tr w:rsidR="002006BC" w:rsidRPr="00E73AA6" w:rsidTr="001E2509">
        <w:trPr>
          <w:cantSplit/>
          <w:trHeight w:val="315"/>
          <w:jc w:val="center"/>
        </w:trPr>
        <w:tc>
          <w:tcPr>
            <w:tcW w:w="828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  <w:hideMark/>
          </w:tcPr>
          <w:p w:rsidR="002006BC" w:rsidRPr="00E73AA6" w:rsidRDefault="002006BC" w:rsidP="00DF5A95">
            <w:pPr>
              <w:jc w:val="right"/>
              <w:rPr>
                <w:sz w:val="22"/>
                <w:szCs w:val="22"/>
              </w:rPr>
            </w:pPr>
            <w:r w:rsidRPr="00E73AA6">
              <w:rPr>
                <w:sz w:val="16"/>
                <w:szCs w:val="22"/>
              </w:rPr>
              <w:t>(Million Rupees)</w:t>
            </w:r>
          </w:p>
        </w:tc>
      </w:tr>
      <w:tr w:rsidR="00C33938" w:rsidRPr="00E73AA6" w:rsidTr="001E2509">
        <w:trPr>
          <w:trHeight w:hRule="exact" w:val="461"/>
          <w:jc w:val="center"/>
        </w:trPr>
        <w:tc>
          <w:tcPr>
            <w:tcW w:w="7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</w:rPr>
              <w:t> </w:t>
            </w:r>
          </w:p>
        </w:tc>
        <w:tc>
          <w:tcPr>
            <w:tcW w:w="45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38" w:rsidRPr="00E73AA6" w:rsidRDefault="00873750" w:rsidP="00DF5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 M</w:t>
            </w:r>
            <w:r w:rsidR="00C33938" w:rsidRPr="00E73AA6">
              <w:rPr>
                <w:sz w:val="16"/>
              </w:rPr>
              <w:t>onths Treasury Bills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873750" w:rsidP="00DF5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</w:t>
            </w:r>
            <w:r w:rsidR="00C33938" w:rsidRPr="00E73AA6">
              <w:rPr>
                <w:sz w:val="16"/>
                <w:szCs w:val="16"/>
              </w:rPr>
              <w:t>onths Treasury Bills</w:t>
            </w:r>
          </w:p>
        </w:tc>
      </w:tr>
      <w:tr w:rsidR="004D4F66" w:rsidRPr="00E73AA6" w:rsidTr="001E2509">
        <w:trPr>
          <w:trHeight w:hRule="exact" w:val="300"/>
          <w:jc w:val="center"/>
        </w:trPr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</w:rPr>
              <w:t>PERIODS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Outstanding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38" w:rsidRPr="00E73AA6" w:rsidRDefault="00C33938" w:rsidP="00DF5A95">
            <w:pPr>
              <w:rPr>
                <w:sz w:val="22"/>
                <w:szCs w:val="22"/>
              </w:rPr>
            </w:pPr>
          </w:p>
        </w:tc>
      </w:tr>
      <w:tr w:rsidR="004D4F66" w:rsidRPr="00E73AA6" w:rsidTr="001E2509">
        <w:trPr>
          <w:trHeight w:val="31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Issue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Allowed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Discharged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Balance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Issue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Allowed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Discharged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34,249.5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222,846.2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4,814.2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172,119.8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100,826.2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4,544.6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55,422.9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909,249.3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20,693.8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839,635.8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18,103.3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1,996,535.0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3,543.0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100,826.2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85,684.6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1,963.3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38,546.5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883.2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279,977.8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47,930.8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2,384.6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3,543.1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6,510.0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45,769.4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1,059.9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255,011.0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17,819.0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840.9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47,930.8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Jun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136,284.0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2,137.0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44,437.3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827.5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226,819.2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23,625.9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806.6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E73AA6">
              <w:rPr>
                <w:sz w:val="16"/>
              </w:rPr>
              <w:t>17,819.0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80,167.5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115,330.1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1,716.0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430,274.1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41,671.8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1,312.1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23,625.9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9A7A86">
            <w:pPr>
              <w:jc w:val="center"/>
              <w:rPr>
                <w:sz w:val="16"/>
                <w:szCs w:val="16"/>
              </w:rPr>
            </w:pPr>
            <w:r w:rsidRPr="00B46B3E">
              <w:rPr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9A7A86">
            <w:pPr>
              <w:rPr>
                <w:sz w:val="16"/>
                <w:szCs w:val="16"/>
              </w:rPr>
            </w:pPr>
            <w:r w:rsidRPr="00B46B3E"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40,899.8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21,042.0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242,874.9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41,671.8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259,517.6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3,555.9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40,039.1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815,942.2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EE2D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EE2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287,915.3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3,969.6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238,038.4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3,263.1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1,364,405.8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222,002.7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6,653.9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47,523.1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40,899.8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21,042.0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242,874.9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41,671.8</w:t>
            </w:r>
          </w:p>
        </w:tc>
      </w:tr>
      <w:tr w:rsidR="001E2509" w:rsidRPr="00E73AA6" w:rsidTr="001E2509">
        <w:trPr>
          <w:trHeight w:hRule="exact" w:val="297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95,517.9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5,027.4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333,365.4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322,974.2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9,348.5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182,369.6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203,272.5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2,778.9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339,690.2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398,277.6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64,241.9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106,240.1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61,417.3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384,512.9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117,642.1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141,961.3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89,247.1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165,422.4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308,337.6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28,700.4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25,367.2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467,177.4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179,051.4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596,463.6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134,672.8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241,393.9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259,517.6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3,555.9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40,039.1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815,942.2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173,924.8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89,247.1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900,619.8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490,016.4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14,502.5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322,974.2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581,489.8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467,177.4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6,375.6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1,014,932.2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13,406.2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398,277.6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432,157.9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273,951.2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3,753.4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1,173,138.9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411,151.1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12,280.7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117,642.1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548,760.2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452,820.4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6,156.2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1,269,078.7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87,051.6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28,700.4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527,730.3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482,280.1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1,314,528.9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179,031.1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5,366.0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134,672.8</w:t>
            </w:r>
          </w:p>
        </w:tc>
      </w:tr>
      <w:tr w:rsidR="001E2509" w:rsidRPr="00E73AA6" w:rsidTr="001E2509">
        <w:trPr>
          <w:trHeight w:hRule="exact" w:val="297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287,915.3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3,969.6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238,038.4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3,263.1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1,364,405.8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222,002.7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6,653.9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47,523.1</w:t>
            </w:r>
          </w:p>
        </w:tc>
      </w:tr>
      <w:tr w:rsidR="001E2509" w:rsidRPr="00E73AA6" w:rsidTr="001E2509">
        <w:trPr>
          <w:trHeight w:hRule="exact" w:val="243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Pr="00991E12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31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1,154,468.8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15,917.1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548,760.2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7,553.0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1,970,114.4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445,475.6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13,351.9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490,016.4</w:t>
            </w:r>
          </w:p>
        </w:tc>
      </w:tr>
      <w:tr w:rsidR="001E2509" w:rsidRPr="00E73AA6" w:rsidTr="001E2509">
        <w:trPr>
          <w:trHeight w:hRule="exact" w:val="270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1E2509" w:rsidRPr="00E73AA6" w:rsidRDefault="001E2509" w:rsidP="00DF5A95">
            <w:pPr>
              <w:rPr>
                <w:sz w:val="22"/>
                <w:szCs w:val="22"/>
              </w:rPr>
            </w:pPr>
          </w:p>
        </w:tc>
      </w:tr>
      <w:tr w:rsidR="001E2509" w:rsidRPr="00E73AA6" w:rsidTr="001E2509">
        <w:trPr>
          <w:cantSplit/>
          <w:trHeight w:val="205"/>
          <w:jc w:val="center"/>
        </w:trPr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</w:rPr>
              <w:t>Note :</w:t>
            </w:r>
          </w:p>
        </w:tc>
        <w:tc>
          <w:tcPr>
            <w:tcW w:w="756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DF5A9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Six Months Government of </w:t>
            </w:r>
            <w:r w:rsidRPr="00E73AA6">
              <w:rPr>
                <w:sz w:val="14"/>
                <w:szCs w:val="14"/>
              </w:rPr>
              <w:t>Pakistan Treasury Bills</w:t>
            </w:r>
            <w:proofErr w:type="gramEnd"/>
            <w:r w:rsidRPr="00E73AA6">
              <w:rPr>
                <w:sz w:val="14"/>
                <w:szCs w:val="14"/>
              </w:rPr>
              <w:t xml:space="preserve"> restarted w</w:t>
            </w:r>
            <w:r>
              <w:rPr>
                <w:sz w:val="14"/>
                <w:szCs w:val="14"/>
              </w:rPr>
              <w:t>. e. f.  June 1998 and 3  &amp; 12 M</w:t>
            </w:r>
            <w:r w:rsidRPr="00E73AA6">
              <w:rPr>
                <w:sz w:val="14"/>
                <w:szCs w:val="14"/>
              </w:rPr>
              <w:t>onths Government  of  Pakistan</w:t>
            </w:r>
          </w:p>
        </w:tc>
      </w:tr>
      <w:tr w:rsidR="001E2509" w:rsidRPr="00E73AA6" w:rsidTr="001E2509">
        <w:trPr>
          <w:trHeight w:val="300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509" w:rsidRPr="00E73AA6" w:rsidRDefault="001E2509" w:rsidP="00DF5A95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 Treasury   Bills restarted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 July 1998. </w:t>
            </w: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  <w:r w:rsidRPr="00E73AA6">
        <w:br w:type="page"/>
      </w:r>
    </w:p>
    <w:tbl>
      <w:tblPr>
        <w:tblW w:w="8205" w:type="dxa"/>
        <w:jc w:val="center"/>
        <w:tblInd w:w="93" w:type="dxa"/>
        <w:tblLayout w:type="fixed"/>
        <w:tblLook w:val="04A0"/>
      </w:tblPr>
      <w:tblGrid>
        <w:gridCol w:w="735"/>
        <w:gridCol w:w="540"/>
        <w:gridCol w:w="900"/>
        <w:gridCol w:w="1080"/>
        <w:gridCol w:w="900"/>
        <w:gridCol w:w="990"/>
        <w:gridCol w:w="990"/>
        <w:gridCol w:w="990"/>
        <w:gridCol w:w="1080"/>
      </w:tblGrid>
      <w:tr w:rsidR="002006BC" w:rsidRPr="00E73AA6" w:rsidTr="001E2509">
        <w:trPr>
          <w:trHeight w:val="375"/>
          <w:jc w:val="center"/>
        </w:trPr>
        <w:tc>
          <w:tcPr>
            <w:tcW w:w="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986ED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6.1    Government  of  Pakistan Treasury  Bills</w:t>
            </w:r>
          </w:p>
        </w:tc>
      </w:tr>
      <w:tr w:rsidR="002006BC" w:rsidRPr="00E73AA6" w:rsidTr="001E2509">
        <w:trPr>
          <w:trHeight w:val="300"/>
          <w:jc w:val="center"/>
        </w:trPr>
        <w:tc>
          <w:tcPr>
            <w:tcW w:w="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2006BC" w:rsidRPr="00E73AA6" w:rsidTr="001E2509">
        <w:trPr>
          <w:trHeight w:val="315"/>
          <w:jc w:val="center"/>
        </w:trPr>
        <w:tc>
          <w:tcPr>
            <w:tcW w:w="820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2006BC" w:rsidRPr="00E73AA6" w:rsidRDefault="002006BC" w:rsidP="00DF5A95">
            <w:pPr>
              <w:jc w:val="right"/>
              <w:rPr>
                <w:sz w:val="14"/>
                <w:szCs w:val="16"/>
              </w:rPr>
            </w:pPr>
            <w:r w:rsidRPr="00E73AA6">
              <w:rPr>
                <w:sz w:val="14"/>
                <w:szCs w:val="22"/>
              </w:rPr>
              <w:t>(Million Rupees)</w:t>
            </w:r>
          </w:p>
        </w:tc>
      </w:tr>
      <w:tr w:rsidR="002006BC" w:rsidRPr="00E73AA6" w:rsidTr="001E2509">
        <w:trPr>
          <w:trHeight w:val="465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06BC" w:rsidRPr="00E73AA6" w:rsidRDefault="002006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BC" w:rsidRPr="00E73AA6" w:rsidRDefault="00873750" w:rsidP="00DF5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 M</w:t>
            </w:r>
            <w:r w:rsidR="002006BC" w:rsidRPr="00E73AA6">
              <w:rPr>
                <w:sz w:val="16"/>
              </w:rPr>
              <w:t>onths Treasury  Bills</w:t>
            </w:r>
          </w:p>
        </w:tc>
        <w:tc>
          <w:tcPr>
            <w:tcW w:w="49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6BC" w:rsidRPr="00E73AA6" w:rsidRDefault="006917C4" w:rsidP="00873750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12  </w:t>
            </w:r>
            <w:r w:rsidR="00873750">
              <w:rPr>
                <w:sz w:val="16"/>
              </w:rPr>
              <w:t>M</w:t>
            </w:r>
            <w:r w:rsidRPr="00E73AA6">
              <w:rPr>
                <w:sz w:val="16"/>
              </w:rPr>
              <w:t xml:space="preserve">onths </w:t>
            </w:r>
            <w:r w:rsidR="002006BC" w:rsidRPr="00E73AA6">
              <w:rPr>
                <w:sz w:val="16"/>
              </w:rPr>
              <w:t>Treasury  Bills</w:t>
            </w:r>
          </w:p>
        </w:tc>
      </w:tr>
      <w:tr w:rsidR="002006BC" w:rsidRPr="00E73AA6" w:rsidTr="001E2509">
        <w:trPr>
          <w:trHeight w:val="300"/>
          <w:jc w:val="center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</w:rPr>
              <w:t>PERIODS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Outstanding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Outstanding</w:t>
            </w:r>
          </w:p>
        </w:tc>
      </w:tr>
      <w:tr w:rsidR="002006BC" w:rsidRPr="00E73AA6" w:rsidTr="001E2509">
        <w:trPr>
          <w:trHeight w:val="315"/>
          <w:jc w:val="center"/>
        </w:trPr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Balance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Issue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Allowed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Discharged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Balance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2013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2,565.4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915,077.8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242,864.4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22,142.9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31,035.5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3,698.5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1,833,775.5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241,256.0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9,803.0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729,782.0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665,020.0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1,777.2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242,864.4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22,142.9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813,625.0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Dec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2,384.6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405,039.9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99,618.9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9,386.4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1,159,833.0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Jun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840.9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795,313.5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7,620.8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1,777.2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1,130.1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762,655.5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99,618.9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9,386.4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1,463,382.9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816,882.6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1,712,268.0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1,049,790.1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1,537,189.6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884,431.4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816,882.6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1,712,268.0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5,674.7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957,487.2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224,113.8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13,053.1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78,652.0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5,446.9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1,857,729.8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1,291,522.9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163,400.2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9,618.8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328,430.9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22,736.9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1,692,699.1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1,267,203.6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75,422.1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4,879.5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1,697,923.4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1,270,536.8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157,318.2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1,592,719.9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7,344.1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1,163,815.7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55,681.4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1,538,130.3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1,049,790.1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1,537,189.6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9,348.5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1,216,832.3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130,460.8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218,047.2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1,449,603.2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1,268,177.6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215,515.3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12,848.6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255,928.3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15,870.1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1,409,190.2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1,561,686.6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295,456.1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18,284.7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1,116,601.1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1,620,037.8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36,326.6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2,249.0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1,087,651.5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1,664,396.1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85,441.3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5,151.6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1,008,626.2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750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884,431.4</w:t>
            </w: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A7A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509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14,502.5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1,794,335.0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224,113.8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13,053.1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676,568.9</w:t>
            </w:r>
          </w:p>
        </w:tc>
      </w:tr>
      <w:tr w:rsidR="001E2509" w:rsidRPr="00E73AA6" w:rsidTr="001E2509">
        <w:trPr>
          <w:trHeight w:hRule="exact" w:val="158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1E2509">
        <w:trPr>
          <w:trHeight w:val="315"/>
          <w:jc w:val="center"/>
        </w:trPr>
        <w:tc>
          <w:tcPr>
            <w:tcW w:w="8205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1E2509" w:rsidRPr="00E73AA6" w:rsidRDefault="001E2509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rPr>
          <w:b/>
          <w:bCs/>
        </w:rPr>
      </w:pPr>
    </w:p>
    <w:p w:rsidR="0030101C" w:rsidRPr="00E73AA6" w:rsidRDefault="00657A26" w:rsidP="00DF5A95">
      <w:r w:rsidRPr="00E73AA6">
        <w:br w:type="page"/>
      </w: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E62F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E62FBA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800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800B71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4E5D95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F77CE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6F026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F221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314B86" w:rsidRDefault="001E2509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314B86" w:rsidRDefault="001E2509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1E250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1E250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509" w:rsidRPr="00E73AA6" w:rsidRDefault="001E2509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509" w:rsidRPr="00E73AA6" w:rsidRDefault="001E2509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1E2509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800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800B71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800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800B71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4E5D9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F77CE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6F026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F221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1E250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1E2509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5,797.7</w:t>
            </w:r>
          </w:p>
        </w:tc>
      </w:tr>
      <w:tr w:rsidR="001E2509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Default="001E250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2509" w:rsidRDefault="001E2509" w:rsidP="001E25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193.3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E62F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E62FB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332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332F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E5D95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A311E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69216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2217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090E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090E1C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D332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D332F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5F30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5F3066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C703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C7039E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D40D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D40D73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75088A" w:rsidRPr="00E73AA6" w:rsidTr="00434BED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75088A" w:rsidRPr="00E73AA6" w:rsidTr="00434BED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Pr="00E73AA6" w:rsidRDefault="0030101C" w:rsidP="00DF5A95">
      <w:pPr>
        <w:rPr>
          <w:sz w:val="28"/>
        </w:rPr>
      </w:pPr>
      <w:r w:rsidRPr="00E73AA6">
        <w:rPr>
          <w:b/>
          <w:bCs/>
        </w:rPr>
        <w:br w:type="page"/>
      </w:r>
    </w:p>
    <w:tbl>
      <w:tblPr>
        <w:tblW w:w="7667" w:type="dxa"/>
        <w:jc w:val="center"/>
        <w:tblLayout w:type="fixed"/>
        <w:tblLook w:val="04A0"/>
      </w:tblPr>
      <w:tblGrid>
        <w:gridCol w:w="1395"/>
        <w:gridCol w:w="872"/>
        <w:gridCol w:w="1080"/>
        <w:gridCol w:w="1080"/>
        <w:gridCol w:w="1170"/>
        <w:gridCol w:w="990"/>
        <w:gridCol w:w="1080"/>
      </w:tblGrid>
      <w:tr w:rsidR="00CC368B" w:rsidRPr="00E73AA6" w:rsidTr="00E0719F">
        <w:trPr>
          <w:cantSplit/>
          <w:trHeight w:val="375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68B" w:rsidRPr="00E73AA6" w:rsidRDefault="00CC368B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6.4    Auction  of Government of Pakistan</w:t>
            </w:r>
          </w:p>
        </w:tc>
      </w:tr>
      <w:tr w:rsidR="00CC368B" w:rsidRPr="00E73AA6" w:rsidTr="00E0719F">
        <w:trPr>
          <w:trHeight w:val="375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68B" w:rsidRPr="00E73AA6" w:rsidRDefault="00CC368B" w:rsidP="00986ED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 xml:space="preserve">         Market  Treasury  Bills</w:t>
            </w:r>
          </w:p>
        </w:tc>
      </w:tr>
      <w:tr w:rsidR="00CC368B" w:rsidRPr="00E73AA6" w:rsidTr="00E0719F">
        <w:trPr>
          <w:trHeight w:val="315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CC368B" w:rsidRPr="00E73AA6" w:rsidRDefault="00CC368B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CC368B" w:rsidRPr="00E73AA6" w:rsidTr="0097617D">
        <w:trPr>
          <w:trHeight w:val="315"/>
          <w:jc w:val="center"/>
        </w:trPr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68B" w:rsidRPr="00E73AA6" w:rsidRDefault="00CC368B" w:rsidP="00E0719F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rFonts w:eastAsia="Arial Unicode MS"/>
                <w:b/>
                <w:sz w:val="16"/>
                <w:szCs w:val="16"/>
              </w:rPr>
              <w:t>AUCTION</w:t>
            </w:r>
          </w:p>
        </w:tc>
        <w:tc>
          <w:tcPr>
            <w:tcW w:w="4202" w:type="dxa"/>
            <w:gridSpan w:val="4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368B" w:rsidRPr="00E73AA6" w:rsidRDefault="00CC368B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3  Months Treasury Bills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368B" w:rsidRPr="00E73AA6" w:rsidRDefault="00CC368B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6 Months Treasury Bills</w:t>
            </w:r>
          </w:p>
        </w:tc>
      </w:tr>
      <w:tr w:rsidR="00AE0A90" w:rsidRPr="00E73AA6" w:rsidTr="0097617D">
        <w:trPr>
          <w:trHeight w:val="245"/>
          <w:jc w:val="center"/>
        </w:trPr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E0A90" w:rsidRPr="00E73AA6" w:rsidRDefault="00AE0A90" w:rsidP="00E0719F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SETTLEMENT DATE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Offered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Accepted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 </w:t>
            </w:r>
            <w:r w:rsidR="003C3814" w:rsidRPr="00E73AA6">
              <w:rPr>
                <w:sz w:val="16"/>
              </w:rPr>
              <w:t>Cut</w:t>
            </w:r>
            <w:r w:rsidRPr="00E73AA6">
              <w:rPr>
                <w:sz w:val="16"/>
              </w:rPr>
              <w:t>-off  Yield ( % )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Weighted  Average ( % 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Offered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Accepted</w:t>
            </w:r>
          </w:p>
        </w:tc>
      </w:tr>
      <w:tr w:rsidR="00476264" w:rsidRPr="00E73AA6" w:rsidTr="00E0719F">
        <w:trPr>
          <w:trHeight w:val="187"/>
          <w:jc w:val="center"/>
        </w:trPr>
        <w:tc>
          <w:tcPr>
            <w:tcW w:w="13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264" w:rsidRPr="00E73AA6" w:rsidRDefault="00476264" w:rsidP="00DF5A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825FC" w:rsidRPr="00E73AA6" w:rsidTr="00E0719F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rPr>
                <w:b/>
                <w:sz w:val="16"/>
                <w:szCs w:val="22"/>
              </w:rPr>
            </w:pPr>
            <w:r w:rsidRPr="00E73AA6">
              <w:rPr>
                <w:b/>
                <w:sz w:val="16"/>
                <w:szCs w:val="22"/>
              </w:rPr>
              <w:t>2016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12-05</w:t>
            </w:r>
            <w:r w:rsidRPr="00E73AA6">
              <w:rPr>
                <w:sz w:val="16"/>
                <w:szCs w:val="16"/>
              </w:rPr>
              <w:t xml:space="preserve">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165,737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134,137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6.2591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6.2000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134,233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105,933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26-05</w:t>
            </w:r>
            <w:r w:rsidRPr="00E73AA6">
              <w:rPr>
                <w:sz w:val="16"/>
                <w:szCs w:val="16"/>
              </w:rPr>
              <w:t xml:space="preserve">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130,067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65,590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5.9875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234,955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  <w:r w:rsidRPr="005D0005">
              <w:rPr>
                <w:sz w:val="16"/>
                <w:szCs w:val="16"/>
              </w:rPr>
              <w:t>142,805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09-06-16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88,853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15,157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8109DC" w:rsidRDefault="0075088A" w:rsidP="0075088A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228,413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8109DC" w:rsidRDefault="0075088A" w:rsidP="0075088A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62,363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23-06-16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85,200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26,300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5.9017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569CC" w:rsidRDefault="0075088A" w:rsidP="0075088A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5.8998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8109DC" w:rsidRDefault="0075088A" w:rsidP="0075088A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147,956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8109DC" w:rsidRDefault="0075088A" w:rsidP="0075088A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103,951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11-Jul-16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5C38" w:rsidRDefault="0075088A" w:rsidP="0075088A">
            <w:pPr>
              <w:jc w:val="right"/>
              <w:rPr>
                <w:sz w:val="16"/>
                <w:szCs w:val="16"/>
              </w:rPr>
            </w:pPr>
            <w:r w:rsidRPr="00995C38">
              <w:rPr>
                <w:sz w:val="16"/>
                <w:szCs w:val="16"/>
              </w:rPr>
              <w:t>49,981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109,307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21-Jul-16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5C38" w:rsidRDefault="0075088A" w:rsidP="0075088A">
            <w:pPr>
              <w:jc w:val="right"/>
              <w:rPr>
                <w:sz w:val="16"/>
                <w:szCs w:val="16"/>
              </w:rPr>
            </w:pPr>
            <w:r w:rsidRPr="00995C38">
              <w:rPr>
                <w:sz w:val="16"/>
                <w:szCs w:val="16"/>
              </w:rPr>
              <w:t>154,726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5.8124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5.7873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384,001</w:t>
            </w:r>
          </w:p>
        </w:tc>
      </w:tr>
      <w:tr w:rsidR="0075088A" w:rsidRPr="00E73AA6" w:rsidTr="00423689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5C38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62FB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04-Aug-16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231,157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  91,63</w:t>
            </w:r>
            <w:r>
              <w:rPr>
                <w:sz w:val="16"/>
                <w:szCs w:val="16"/>
              </w:rPr>
              <w:t>9</w:t>
            </w:r>
            <w:r w:rsidRPr="008E4F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332,704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187,354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62FB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18-Aug-16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185,77</w:t>
            </w:r>
            <w:r>
              <w:rPr>
                <w:sz w:val="16"/>
                <w:szCs w:val="16"/>
              </w:rPr>
              <w:t>2</w:t>
            </w:r>
            <w:r w:rsidRPr="008E4F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114,37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5.8568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377,40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222,62</w:t>
            </w:r>
            <w:r>
              <w:rPr>
                <w:sz w:val="16"/>
                <w:szCs w:val="16"/>
              </w:rPr>
              <w:t>9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5C38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01-Sep-16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82,855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15-Sep-16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35,327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29-Sep-16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2,924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7B7BB7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27,181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7B7BB7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2,364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311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10-Nov-16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298,590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278,190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87,970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32,770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311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24-Nov-16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264,069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195,36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195,991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105,891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08-Dec-16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233,050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154,225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74,275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2,775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22-Dec-16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123,848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108,848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76,165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45,165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F22179" w:rsidRDefault="0075088A" w:rsidP="0075088A">
            <w:pPr>
              <w:rPr>
                <w:b/>
                <w:sz w:val="16"/>
                <w:szCs w:val="22"/>
              </w:rPr>
            </w:pPr>
            <w:r w:rsidRPr="00F22179">
              <w:rPr>
                <w:b/>
                <w:sz w:val="16"/>
                <w:szCs w:val="22"/>
              </w:rPr>
              <w:t>2017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05-Jan-17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185,949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14,631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362,756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223,851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19-Jan-17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280,380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161,651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5.9017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5.8821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635,868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280,668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F22179" w:rsidRDefault="0075088A" w:rsidP="0075088A">
            <w:pPr>
              <w:rPr>
                <w:b/>
                <w:sz w:val="16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02-Feb-17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2D01CF" w:rsidRDefault="0075088A" w:rsidP="0075088A">
            <w:pPr>
              <w:jc w:val="right"/>
              <w:rPr>
                <w:sz w:val="16"/>
                <w:szCs w:val="16"/>
              </w:rPr>
            </w:pPr>
            <w:r w:rsidRPr="002D01CF">
              <w:rPr>
                <w:sz w:val="16"/>
                <w:szCs w:val="16"/>
              </w:rPr>
              <w:t>385,376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5.9211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248,956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2D01CF" w:rsidRDefault="0075088A" w:rsidP="0075088A">
            <w:pPr>
              <w:jc w:val="right"/>
              <w:rPr>
                <w:sz w:val="16"/>
                <w:szCs w:val="16"/>
              </w:rPr>
            </w:pPr>
            <w:r w:rsidRPr="002D01CF">
              <w:rPr>
                <w:sz w:val="16"/>
                <w:szCs w:val="16"/>
              </w:rPr>
              <w:t>379,251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214,073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F22179" w:rsidRDefault="0075088A" w:rsidP="0075088A">
            <w:pPr>
              <w:rPr>
                <w:b/>
                <w:sz w:val="16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A311E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02-Mar-17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264,139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196,776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223,819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206,069</w:t>
            </w:r>
          </w:p>
        </w:tc>
      </w:tr>
      <w:tr w:rsidR="0075088A" w:rsidRPr="00E73AA6" w:rsidTr="00423689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16-Mar-17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199,202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146,552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170,809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146,309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30-Mar-17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100,249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94,749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5.9718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108,054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71,054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E7F04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13-Apr-17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5.9753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75088A" w:rsidRPr="00E73AA6" w:rsidTr="004E7F04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27-Apr-17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89,660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3D4E48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11-May-17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300,376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275,526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126,951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99,451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3D4E48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25-May-17 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274,080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259,480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111,446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84,946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08-Jun-17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73,932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28,932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5.9904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193,368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133,368</w:t>
            </w:r>
          </w:p>
        </w:tc>
      </w:tr>
      <w:tr w:rsidR="0075088A" w:rsidRPr="00E73AA6" w:rsidTr="0075088A">
        <w:trPr>
          <w:trHeight w:val="243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309,953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262,953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113,789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95,289</w:t>
            </w:r>
          </w:p>
        </w:tc>
      </w:tr>
      <w:tr w:rsidR="0075088A" w:rsidRPr="00E73AA6" w:rsidTr="00423689">
        <w:trPr>
          <w:trHeight w:val="162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6E442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75088A" w:rsidRDefault="006E4425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06-Jul-17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462,988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417,238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156,013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127,013</w:t>
            </w:r>
          </w:p>
        </w:tc>
      </w:tr>
      <w:tr w:rsidR="006E4425" w:rsidRPr="00E73AA6" w:rsidTr="006E442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75088A" w:rsidRDefault="006E4425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761,148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753,148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5.9909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332,314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331,814</w:t>
            </w:r>
          </w:p>
        </w:tc>
      </w:tr>
      <w:tr w:rsidR="0075088A" w:rsidRPr="00E73AA6" w:rsidTr="003D4E48">
        <w:trPr>
          <w:trHeight w:val="187"/>
          <w:jc w:val="center"/>
        </w:trPr>
        <w:tc>
          <w:tcPr>
            <w:tcW w:w="1395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3D4E48" w:rsidRDefault="0075088A" w:rsidP="003D4E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E0719F">
        <w:trPr>
          <w:trHeight w:val="187"/>
          <w:jc w:val="center"/>
        </w:trPr>
        <w:tc>
          <w:tcPr>
            <w:tcW w:w="13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5D0005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E0719F">
        <w:trPr>
          <w:trHeight w:val="216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  <w:r w:rsidRPr="00E73AA6">
        <w:rPr>
          <w:sz w:val="28"/>
        </w:rPr>
        <w:br w:type="page"/>
      </w:r>
    </w:p>
    <w:tbl>
      <w:tblPr>
        <w:tblW w:w="8302" w:type="dxa"/>
        <w:jc w:val="center"/>
        <w:tblLook w:val="04A0"/>
      </w:tblPr>
      <w:tblGrid>
        <w:gridCol w:w="1319"/>
        <w:gridCol w:w="1050"/>
        <w:gridCol w:w="1058"/>
        <w:gridCol w:w="1043"/>
        <w:gridCol w:w="1292"/>
        <w:gridCol w:w="1285"/>
        <w:gridCol w:w="1255"/>
      </w:tblGrid>
      <w:tr w:rsidR="00EE3A84" w:rsidRPr="00E73AA6" w:rsidTr="009767BA">
        <w:trPr>
          <w:trHeight w:val="375"/>
          <w:jc w:val="center"/>
        </w:trPr>
        <w:tc>
          <w:tcPr>
            <w:tcW w:w="8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A84" w:rsidRPr="00E73AA6" w:rsidRDefault="00986ED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6.4  Auction </w:t>
            </w:r>
            <w:r w:rsidR="00EE3A84" w:rsidRPr="00E73AA6">
              <w:rPr>
                <w:b/>
                <w:bCs/>
                <w:sz w:val="28"/>
              </w:rPr>
              <w:t>of Government of Pakistan</w:t>
            </w:r>
          </w:p>
        </w:tc>
      </w:tr>
      <w:tr w:rsidR="00EE3A84" w:rsidRPr="00E73AA6" w:rsidTr="009767BA">
        <w:trPr>
          <w:trHeight w:val="375"/>
          <w:jc w:val="center"/>
        </w:trPr>
        <w:tc>
          <w:tcPr>
            <w:tcW w:w="8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A84" w:rsidRPr="00E73AA6" w:rsidRDefault="00986EDC" w:rsidP="00986E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Market </w:t>
            </w:r>
            <w:r w:rsidR="00EE3A84" w:rsidRPr="00E73AA6">
              <w:rPr>
                <w:b/>
                <w:bCs/>
                <w:sz w:val="28"/>
              </w:rPr>
              <w:t>Treasury  Bills</w:t>
            </w:r>
          </w:p>
        </w:tc>
      </w:tr>
      <w:tr w:rsidR="00EE3A84" w:rsidRPr="00E73AA6" w:rsidTr="009767BA">
        <w:trPr>
          <w:trHeight w:val="315"/>
          <w:jc w:val="center"/>
        </w:trPr>
        <w:tc>
          <w:tcPr>
            <w:tcW w:w="830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EE3A84" w:rsidRPr="00E73AA6" w:rsidRDefault="00EE3A84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EE3A84" w:rsidRPr="00E73AA6" w:rsidTr="009767BA">
        <w:trPr>
          <w:trHeight w:val="330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4" w:rsidRPr="00E73AA6" w:rsidRDefault="00EE3A84" w:rsidP="00DF5A95">
            <w:pPr>
              <w:jc w:val="center"/>
              <w:rPr>
                <w:b/>
                <w:sz w:val="22"/>
                <w:szCs w:val="22"/>
              </w:rPr>
            </w:pPr>
            <w:r w:rsidRPr="00E73AA6">
              <w:rPr>
                <w:rFonts w:eastAsia="Arial Unicode MS"/>
                <w:b/>
                <w:sz w:val="16"/>
                <w:szCs w:val="16"/>
              </w:rPr>
              <w:t>AUCTION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4" w:rsidRPr="00E73AA6" w:rsidRDefault="00EE3A84" w:rsidP="00DF5A95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6 Months Treasury Bills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A84" w:rsidRPr="00E73AA6" w:rsidRDefault="00EE3A84" w:rsidP="00DF5A95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12 Months Treasury Bills</w:t>
            </w:r>
          </w:p>
        </w:tc>
      </w:tr>
      <w:tr w:rsidR="00AE0A90" w:rsidRPr="00E73AA6" w:rsidTr="009767BA">
        <w:trPr>
          <w:trHeight w:val="245"/>
          <w:jc w:val="center"/>
        </w:trPr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SETTLEMENT</w:t>
            </w:r>
            <w:r w:rsidRPr="00E73AA6">
              <w:rPr>
                <w:rFonts w:eastAsia="Arial Unicode MS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 </w:t>
            </w:r>
            <w:r w:rsidR="003C3814" w:rsidRPr="00E73AA6">
              <w:rPr>
                <w:sz w:val="16"/>
              </w:rPr>
              <w:t>Cut</w:t>
            </w:r>
            <w:r w:rsidR="00FF0622" w:rsidRPr="00E73AA6">
              <w:rPr>
                <w:sz w:val="16"/>
              </w:rPr>
              <w:t>-off Yield</w:t>
            </w:r>
            <w:r w:rsidR="009767BA">
              <w:rPr>
                <w:sz w:val="16"/>
              </w:rPr>
              <w:t xml:space="preserve">  </w:t>
            </w:r>
            <w:r w:rsidR="00FF0622" w:rsidRPr="00E73AA6">
              <w:rPr>
                <w:sz w:val="16"/>
              </w:rPr>
              <w:t xml:space="preserve"> ( % </w:t>
            </w:r>
            <w:r w:rsidRPr="00E73AA6">
              <w:rPr>
                <w:sz w:val="16"/>
              </w:rPr>
              <w:t>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FF0622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Weighted  Average ( % </w:t>
            </w:r>
            <w:r w:rsidR="00AE0A90" w:rsidRPr="00E73AA6">
              <w:rPr>
                <w:sz w:val="16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Offered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Amount  </w:t>
            </w:r>
            <w:r w:rsidR="009767BA">
              <w:rPr>
                <w:sz w:val="16"/>
              </w:rPr>
              <w:t xml:space="preserve">  </w:t>
            </w:r>
            <w:r w:rsidRPr="00E73AA6">
              <w:rPr>
                <w:sz w:val="16"/>
              </w:rPr>
              <w:t>Accepted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FB72B8" w:rsidRDefault="00FF0622" w:rsidP="00DF5A95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 xml:space="preserve"> Cut</w:t>
            </w:r>
            <w:r w:rsidR="00AE0A90" w:rsidRPr="00E73AA6">
              <w:rPr>
                <w:sz w:val="16"/>
              </w:rPr>
              <w:t xml:space="preserve">-off </w:t>
            </w:r>
            <w:r w:rsidRPr="00E73AA6">
              <w:rPr>
                <w:sz w:val="16"/>
              </w:rPr>
              <w:t xml:space="preserve"> </w:t>
            </w:r>
            <w:r w:rsidR="00AE0A90" w:rsidRPr="00E73AA6">
              <w:rPr>
                <w:sz w:val="16"/>
              </w:rPr>
              <w:t xml:space="preserve"> </w:t>
            </w:r>
          </w:p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Yield (</w:t>
            </w:r>
            <w:r w:rsidR="00FF0622" w:rsidRPr="00E73AA6">
              <w:rPr>
                <w:sz w:val="16"/>
              </w:rPr>
              <w:t xml:space="preserve"> %</w:t>
            </w:r>
            <w:r w:rsidRPr="00E73AA6">
              <w:rPr>
                <w:sz w:val="16"/>
              </w:rPr>
              <w:t xml:space="preserve"> 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Weighted  </w:t>
            </w:r>
            <w:r w:rsidR="009767BA">
              <w:rPr>
                <w:sz w:val="16"/>
              </w:rPr>
              <w:t xml:space="preserve"> </w:t>
            </w:r>
            <w:r w:rsidRPr="00E73AA6">
              <w:rPr>
                <w:sz w:val="16"/>
              </w:rPr>
              <w:t xml:space="preserve">Average ( </w:t>
            </w:r>
            <w:r w:rsidR="00FF0622" w:rsidRPr="00E73AA6">
              <w:rPr>
                <w:sz w:val="16"/>
              </w:rPr>
              <w:t>%</w:t>
            </w:r>
            <w:r w:rsidRPr="00E73AA6">
              <w:rPr>
                <w:sz w:val="16"/>
              </w:rPr>
              <w:t xml:space="preserve"> )</w:t>
            </w:r>
          </w:p>
        </w:tc>
      </w:tr>
      <w:tr w:rsidR="00476264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825FC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rPr>
                <w:b/>
                <w:sz w:val="16"/>
                <w:szCs w:val="22"/>
              </w:rPr>
            </w:pPr>
            <w:r w:rsidRPr="00E73AA6">
              <w:rPr>
                <w:b/>
                <w:sz w:val="16"/>
                <w:szCs w:val="22"/>
              </w:rPr>
              <w:t>2016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12-05</w:t>
            </w:r>
            <w:r w:rsidRPr="00E73AA6">
              <w:rPr>
                <w:sz w:val="16"/>
                <w:szCs w:val="16"/>
              </w:rPr>
              <w:t xml:space="preserve">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6.2665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6.2393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180,860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11,360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6.2758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6.2540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26-05</w:t>
            </w:r>
            <w:r w:rsidRPr="00E73AA6">
              <w:rPr>
                <w:sz w:val="16"/>
                <w:szCs w:val="16"/>
              </w:rPr>
              <w:t xml:space="preserve">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5.9992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221,733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79,233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6.0273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  <w:r w:rsidRPr="00DE7EE5">
              <w:rPr>
                <w:sz w:val="16"/>
                <w:szCs w:val="16"/>
              </w:rPr>
              <w:t>6.0162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09-06-16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5.9684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5.9553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  85,229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     67,479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6.0048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6.0013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23-06-16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5.9258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5.8910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176,090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     70,080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5.9598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4305D1" w:rsidRDefault="0075088A" w:rsidP="0075088A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5.9101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11-Jul-16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5.9070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5.8904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262,349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116,349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5.9086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21-Jul-16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5.8408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5.8214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222,293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120,818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5.8370</w:t>
            </w:r>
          </w:p>
        </w:tc>
      </w:tr>
      <w:tr w:rsidR="0075088A" w:rsidRPr="00E73AA6" w:rsidTr="00423689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62FB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04-Aug-16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5.8888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174,64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  112,14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5.8974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62FB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18-Aug-16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5.8990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130,373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    60,873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8E4F42" w:rsidRDefault="0075088A" w:rsidP="0075088A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5.9128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E7EE5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01-Sep-16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47,323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34,323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15-Sep-16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38,213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34,213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5.9131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29-Sep-16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16,085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75088A" w:rsidRPr="00E73AA6" w:rsidTr="00423689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7B7BB7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37,179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33,279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7B7BB7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75088A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311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10-Nov-16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5.9243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27,05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Bids </w:t>
            </w:r>
            <w:proofErr w:type="spellStart"/>
            <w:r w:rsidRPr="00E73AA6">
              <w:rPr>
                <w:sz w:val="16"/>
                <w:szCs w:val="16"/>
              </w:rPr>
              <w:t>Rej</w:t>
            </w:r>
            <w:proofErr w:type="spellEnd"/>
            <w:r w:rsidRPr="00E73AA6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37419F">
              <w:rPr>
                <w:sz w:val="16"/>
                <w:szCs w:val="16"/>
              </w:rPr>
              <w:t xml:space="preserve">Bids </w:t>
            </w:r>
            <w:proofErr w:type="spellStart"/>
            <w:r w:rsidRPr="0037419F">
              <w:rPr>
                <w:sz w:val="16"/>
                <w:szCs w:val="16"/>
              </w:rPr>
              <w:t>Rej</w:t>
            </w:r>
            <w:proofErr w:type="spellEnd"/>
            <w:r w:rsidRPr="0037419F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37419F">
              <w:rPr>
                <w:sz w:val="16"/>
                <w:szCs w:val="16"/>
              </w:rPr>
              <w:t xml:space="preserve">Bids </w:t>
            </w:r>
            <w:proofErr w:type="spellStart"/>
            <w:r w:rsidRPr="0037419F">
              <w:rPr>
                <w:sz w:val="16"/>
                <w:szCs w:val="16"/>
              </w:rPr>
              <w:t>Rej</w:t>
            </w:r>
            <w:proofErr w:type="spellEnd"/>
            <w:r w:rsidRPr="0037419F">
              <w:rPr>
                <w:sz w:val="16"/>
                <w:szCs w:val="16"/>
              </w:rPr>
              <w:t>.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311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24-Nov-16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38,65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1,1566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5.9485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5.9485</w:t>
            </w:r>
          </w:p>
        </w:tc>
      </w:tr>
      <w:tr w:rsidR="0075088A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D332F4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B254E">
              <w:rPr>
                <w:color w:val="000000"/>
                <w:sz w:val="16"/>
                <w:szCs w:val="16"/>
              </w:rPr>
              <w:t>08-Dec-16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2,877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DB254E">
              <w:rPr>
                <w:color w:val="000000"/>
                <w:sz w:val="16"/>
                <w:szCs w:val="16"/>
              </w:rPr>
              <w:t>22-Dec-16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5.9792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B254E" w:rsidRDefault="0075088A" w:rsidP="0075088A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2,525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122248" w:rsidRDefault="0075088A" w:rsidP="0075088A">
            <w:pPr>
              <w:rPr>
                <w:b/>
                <w:sz w:val="16"/>
                <w:szCs w:val="22"/>
              </w:rPr>
            </w:pPr>
            <w:r w:rsidRPr="00122248">
              <w:rPr>
                <w:b/>
                <w:sz w:val="16"/>
                <w:szCs w:val="22"/>
              </w:rPr>
              <w:t>2017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22248" w:rsidRDefault="0075088A" w:rsidP="0075088A">
            <w:pPr>
              <w:rPr>
                <w:bCs/>
                <w:sz w:val="16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22248" w:rsidRDefault="0075088A" w:rsidP="0075088A">
            <w:pPr>
              <w:rPr>
                <w:bCs/>
                <w:sz w:val="16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22248" w:rsidRDefault="0075088A" w:rsidP="0075088A">
            <w:pPr>
              <w:rPr>
                <w:bCs/>
                <w:sz w:val="16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22248" w:rsidRDefault="0075088A" w:rsidP="0075088A">
            <w:pPr>
              <w:rPr>
                <w:bCs/>
                <w:sz w:val="16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22248" w:rsidRDefault="0075088A" w:rsidP="0075088A">
            <w:pPr>
              <w:rPr>
                <w:bCs/>
                <w:sz w:val="16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122248" w:rsidRDefault="0075088A" w:rsidP="0075088A">
            <w:pPr>
              <w:rPr>
                <w:bCs/>
                <w:sz w:val="16"/>
                <w:szCs w:val="22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05-Jan-17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5.9758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109,826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     25,665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5.9935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F22179" w:rsidRDefault="0075088A" w:rsidP="0075088A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19-Jan-17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5.9258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5.9033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208,235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   112,528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5.9598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677A" w:rsidRDefault="0075088A" w:rsidP="0075088A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5.9313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311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02-Feb-17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5.9714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104,535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5.9489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155,829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152,829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5.9927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A311E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D6567C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02-Mar-17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5,038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3,038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5.9935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16-Mar-17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20,775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7F343D">
              <w:rPr>
                <w:sz w:val="16"/>
                <w:szCs w:val="16"/>
              </w:rPr>
              <w:t xml:space="preserve">Bids </w:t>
            </w:r>
            <w:proofErr w:type="spellStart"/>
            <w:r w:rsidRPr="007F343D">
              <w:rPr>
                <w:sz w:val="16"/>
                <w:szCs w:val="16"/>
              </w:rPr>
              <w:t>Rej</w:t>
            </w:r>
            <w:proofErr w:type="spellEnd"/>
            <w:r w:rsidRPr="007F343D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7F343D">
              <w:rPr>
                <w:sz w:val="16"/>
                <w:szCs w:val="16"/>
              </w:rPr>
              <w:t xml:space="preserve">Bids </w:t>
            </w:r>
            <w:proofErr w:type="spellStart"/>
            <w:r w:rsidRPr="007F343D">
              <w:rPr>
                <w:sz w:val="16"/>
                <w:szCs w:val="16"/>
              </w:rPr>
              <w:t>Rej</w:t>
            </w:r>
            <w:proofErr w:type="spellEnd"/>
            <w:r w:rsidRPr="007F343D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7F343D">
              <w:rPr>
                <w:sz w:val="16"/>
                <w:szCs w:val="16"/>
              </w:rPr>
              <w:t xml:space="preserve">Bids </w:t>
            </w:r>
            <w:proofErr w:type="spellStart"/>
            <w:r w:rsidRPr="007F343D">
              <w:rPr>
                <w:sz w:val="16"/>
                <w:szCs w:val="16"/>
              </w:rPr>
              <w:t>Rej</w:t>
            </w:r>
            <w:proofErr w:type="spellEnd"/>
            <w:r w:rsidRPr="007F343D">
              <w:rPr>
                <w:sz w:val="16"/>
                <w:szCs w:val="16"/>
              </w:rPr>
              <w:t>.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30-Mar-17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5.9934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975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No Bids Rec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B63055">
              <w:rPr>
                <w:sz w:val="16"/>
                <w:szCs w:val="16"/>
              </w:rPr>
              <w:t xml:space="preserve">No Bids </w:t>
            </w:r>
            <w:proofErr w:type="spellStart"/>
            <w:r w:rsidRPr="00B63055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Default="0075088A" w:rsidP="0075088A">
            <w:pPr>
              <w:jc w:val="right"/>
            </w:pPr>
            <w:r w:rsidRPr="00B63055">
              <w:rPr>
                <w:sz w:val="16"/>
                <w:szCs w:val="16"/>
              </w:rPr>
              <w:t xml:space="preserve">No Bids </w:t>
            </w:r>
            <w:proofErr w:type="spellStart"/>
            <w:r w:rsidRPr="00B63055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13-Apr-17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27-Apr-17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6.0082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36,819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6.0270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5.9992</w:t>
            </w:r>
          </w:p>
        </w:tc>
      </w:tr>
      <w:tr w:rsidR="0075088A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767B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62143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3D4E48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11-May-17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7,050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3,550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6.0273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6.0273</w:t>
            </w: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3D4E48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25-May-17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23,252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3,252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6.0499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75088A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6.0499</w:t>
            </w:r>
          </w:p>
        </w:tc>
      </w:tr>
      <w:tr w:rsidR="0075088A" w:rsidRPr="00122248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08-Jun-17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5,438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    2,938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6.0499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6.0499</w:t>
            </w:r>
          </w:p>
        </w:tc>
      </w:tr>
      <w:tr w:rsidR="0075088A" w:rsidRPr="00E73AA6" w:rsidTr="0075088A">
        <w:trPr>
          <w:trHeight w:val="216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991E12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5,056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    3,056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991E12" w:rsidRDefault="0075088A" w:rsidP="0075088A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6.0386</w:t>
            </w:r>
          </w:p>
        </w:tc>
      </w:tr>
      <w:tr w:rsidR="0075088A" w:rsidRPr="00E73AA6" w:rsidTr="005319B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Default="0075088A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6E442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75088A" w:rsidRDefault="006E4425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06-Jul-17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17,666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10,666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6.0386</w:t>
            </w:r>
          </w:p>
        </w:tc>
      </w:tr>
      <w:tr w:rsidR="006E4425" w:rsidRPr="00E73AA6" w:rsidTr="006E442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75088A" w:rsidRDefault="006E4425" w:rsidP="0075088A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16,814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15,857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E4425" w:rsidRPr="006E4425" w:rsidRDefault="006E4425" w:rsidP="006E4425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6.0381</w:t>
            </w:r>
          </w:p>
        </w:tc>
      </w:tr>
      <w:tr w:rsidR="0075088A" w:rsidRPr="00E73AA6" w:rsidTr="003D4E48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3D4E48" w:rsidRDefault="0075088A" w:rsidP="005319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5088A" w:rsidRPr="003D4E48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767BA">
        <w:trPr>
          <w:trHeight w:val="222"/>
          <w:jc w:val="center"/>
        </w:trPr>
        <w:tc>
          <w:tcPr>
            <w:tcW w:w="131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33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75088A" w:rsidRPr="00E73AA6" w:rsidRDefault="0075088A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jc w:val="right"/>
        <w:rPr>
          <w:sz w:val="16"/>
          <w:szCs w:val="16"/>
        </w:rPr>
      </w:pPr>
    </w:p>
    <w:p w:rsidR="00B776C3" w:rsidRPr="00E73AA6" w:rsidRDefault="00B776C3" w:rsidP="00DF5A95">
      <w:pPr>
        <w:rPr>
          <w:b/>
          <w:bCs/>
        </w:rPr>
      </w:pPr>
    </w:p>
    <w:p w:rsidR="001A3606" w:rsidRPr="00E73AA6" w:rsidRDefault="00B776C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122248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  <w:r w:rsidRPr="00122248">
              <w:rPr>
                <w:b/>
                <w:bCs/>
                <w:sz w:val="16"/>
                <w:szCs w:val="16"/>
              </w:rPr>
              <w:t>23-Feb-17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91,240.00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58,640.00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101.51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6.4066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6.3789</w:t>
            </w:r>
          </w:p>
        </w:tc>
      </w:tr>
      <w:tr w:rsidR="006E4425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17,446.00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296.00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6.8994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6.8994</w:t>
            </w:r>
          </w:p>
        </w:tc>
      </w:tr>
      <w:tr w:rsidR="006E4425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4,338.50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237.50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105.44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7.9406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7.9406</w:t>
            </w:r>
          </w:p>
        </w:tc>
      </w:tr>
      <w:tr w:rsidR="006E4425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89.70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122248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12224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BE2810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  <w:r w:rsidRPr="00BE2810">
              <w:rPr>
                <w:b/>
                <w:bCs/>
                <w:sz w:val="16"/>
                <w:szCs w:val="16"/>
              </w:rPr>
              <w:t>24-Mar-17</w:t>
            </w:r>
          </w:p>
          <w:p w:rsidR="006E4425" w:rsidRPr="009767BA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59,102.00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26,802.00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101.47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6.4062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6E4425" w:rsidRPr="00E73AA6" w:rsidTr="005319B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8,799.50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1,179.50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103.39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6.8993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6.8895</w:t>
            </w:r>
          </w:p>
        </w:tc>
      </w:tr>
      <w:tr w:rsidR="006E4425" w:rsidRPr="00E73AA6" w:rsidTr="005319B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2,248.00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1,244.00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105.41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7.9402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7.9402</w:t>
            </w:r>
          </w:p>
        </w:tc>
      </w:tr>
      <w:tr w:rsidR="006E4425" w:rsidRPr="00E73AA6" w:rsidTr="005319B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152.80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60A89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9767BA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2E51B3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  <w:r w:rsidRPr="002E51B3">
              <w:rPr>
                <w:b/>
                <w:bCs/>
                <w:sz w:val="16"/>
                <w:szCs w:val="16"/>
              </w:rPr>
              <w:t>20-Apr-17</w:t>
            </w:r>
          </w:p>
          <w:p w:rsidR="006E4425" w:rsidRPr="009767BA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21,630.50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236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7,066.00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236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2,736.00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236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2E51B3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C37397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  <w:r w:rsidRPr="00C37397">
              <w:rPr>
                <w:b/>
                <w:bCs/>
                <w:sz w:val="16"/>
                <w:szCs w:val="16"/>
              </w:rPr>
              <w:t>18-May-17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55,564.00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33,864.00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6.4060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6.3992</w:t>
            </w:r>
          </w:p>
        </w:tc>
      </w:tr>
      <w:tr w:rsidR="006E4425" w:rsidRPr="00E73AA6" w:rsidTr="00EA237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Default="006E4425" w:rsidP="006E44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17,988.50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5,238.50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103.31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6.8902</w:t>
            </w:r>
          </w:p>
        </w:tc>
      </w:tr>
      <w:tr w:rsidR="006E4425" w:rsidRPr="00E73AA6" w:rsidTr="00EA237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Default="006E4425" w:rsidP="006E44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9,422.00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1,114.00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105.39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</w:tr>
      <w:tr w:rsidR="006E4425" w:rsidRPr="00E73AA6" w:rsidTr="00EA237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Default="006E4425" w:rsidP="006E44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C37397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885B3F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  <w:r w:rsidRPr="00885B3F">
              <w:rPr>
                <w:b/>
                <w:bCs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74,422.90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6E4425" w:rsidRPr="00E73AA6" w:rsidTr="00EA237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6E4425" w:rsidRPr="00E73AA6" w:rsidTr="00EA237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6E4425" w:rsidRPr="00E73AA6" w:rsidTr="00EA237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4425" w:rsidRDefault="006E4425" w:rsidP="006E44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885B3F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6E442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6E4425" w:rsidRDefault="006E4425" w:rsidP="006E4425">
            <w:pPr>
              <w:jc w:val="center"/>
              <w:rPr>
                <w:b/>
                <w:bCs/>
                <w:sz w:val="16"/>
                <w:szCs w:val="16"/>
              </w:rPr>
            </w:pPr>
            <w:r w:rsidRPr="006E4425">
              <w:rPr>
                <w:b/>
                <w:bCs/>
                <w:sz w:val="16"/>
                <w:szCs w:val="16"/>
              </w:rPr>
              <w:t>26-Jul-17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37,776.00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6E4425" w:rsidRPr="00E73AA6" w:rsidTr="006E442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Default="006E4425" w:rsidP="006E44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6E4425" w:rsidRPr="00E73AA6" w:rsidTr="006E442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Default="006E4425" w:rsidP="006E44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23,445.00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6E4425" w:rsidRPr="00E73AA6" w:rsidTr="006E442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Default="006E4425" w:rsidP="006E442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6E4425" w:rsidRDefault="006E4425" w:rsidP="006E4425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4425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</w:p>
        </w:tc>
      </w:tr>
      <w:tr w:rsidR="006E4425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4425" w:rsidRPr="00E73AA6" w:rsidRDefault="006E4425" w:rsidP="006E442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B776C3" w:rsidP="00DF5A95">
      <w:pPr>
        <w:tabs>
          <w:tab w:val="left" w:pos="1061"/>
        </w:tabs>
      </w:pPr>
      <w:r w:rsidRPr="00E73AA6">
        <w:br w:type="page"/>
      </w: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</w:tr>
      <w:tr w:rsidR="008A02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A02BC" w:rsidRDefault="008A02BC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A02BC" w:rsidRDefault="008A02BC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A02BC" w:rsidRPr="00E73AA6" w:rsidRDefault="008A02BC" w:rsidP="00AE4F2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6F3A1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Aug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6.33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6.35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Sep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6.35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EA2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6.44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962AC0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21367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3C60D2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073C06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677FFB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EA2378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8A02BC" w:rsidRDefault="00A05FB5" w:rsidP="00EA237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Pr="00E73AA6" w:rsidRDefault="00A05FB5" w:rsidP="00DF5A95">
            <w:pPr>
              <w:jc w:val="right"/>
              <w:rPr>
                <w:sz w:val="14"/>
                <w:szCs w:val="14"/>
              </w:rPr>
            </w:pPr>
          </w:p>
        </w:tc>
      </w:tr>
      <w:tr w:rsidR="00A05FB5" w:rsidRPr="00E73AA6" w:rsidTr="00A05FB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AE4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A05FB5" w:rsidRPr="00E73AA6" w:rsidTr="00A05FB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FB5" w:rsidRPr="00E73AA6" w:rsidRDefault="00A05FB5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05FB5" w:rsidRPr="00E73AA6" w:rsidRDefault="00A05FB5" w:rsidP="00EA237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05FB5" w:rsidRDefault="00A05FB5" w:rsidP="00A05FB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A05FB5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FB5" w:rsidRPr="00E73AA6" w:rsidRDefault="00A05FB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A05FB5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A05FB5" w:rsidRPr="00E73AA6" w:rsidRDefault="00A05FB5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5FB5" w:rsidRPr="00E73AA6" w:rsidRDefault="00A05FB5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B5" w:rsidRPr="00E73AA6" w:rsidRDefault="00A05FB5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05FB5" w:rsidRPr="00E73AA6" w:rsidRDefault="00A05FB5" w:rsidP="00CC613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 Source: Reuters</w:t>
            </w:r>
          </w:p>
        </w:tc>
      </w:tr>
      <w:tr w:rsidR="00A05FB5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A05FB5" w:rsidRDefault="00A05FB5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A05FB5" w:rsidRPr="00E73AA6" w:rsidRDefault="00A05FB5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2F6765" w:rsidRPr="00E73AA6" w:rsidRDefault="00DA774E" w:rsidP="00677CB1">
      <w:pPr>
        <w:pStyle w:val="Footer"/>
        <w:tabs>
          <w:tab w:val="clear" w:pos="4320"/>
          <w:tab w:val="clear" w:pos="8640"/>
          <w:tab w:val="left" w:pos="3828"/>
        </w:tabs>
      </w:pPr>
      <w:r w:rsidRPr="00DA774E">
        <w:lastRenderedPageBreak/>
        <w:drawing>
          <wp:inline distT="0" distB="0" distL="0" distR="0">
            <wp:extent cx="5619750" cy="792480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B4" w:rsidRDefault="006A47B4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lastRenderedPageBreak/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E73AA6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48207D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48207D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48207D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48207D">
              <w:rPr>
                <w:color w:val="000000"/>
                <w:sz w:val="16"/>
                <w:szCs w:val="16"/>
              </w:rPr>
              <w:t>5.86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48207D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48207D">
              <w:rPr>
                <w:color w:val="000000"/>
                <w:sz w:val="16"/>
                <w:szCs w:val="16"/>
              </w:rPr>
              <w:t>6.02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48207D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48207D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48207D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4820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48207D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48207D"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0708F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0708F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0708F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0708F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0708F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6.65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0708F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D943E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D943E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D943E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D943E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D943E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D943E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41B87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62AC0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62AC0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62AC0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62AC0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62AC0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962AC0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C60D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C60D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C60D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C60D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C60D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3C60D2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8416B3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073C06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073C06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073C06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073C06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073C06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073C06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FE50AE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FE50AE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FE50AE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FE50AE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FE50AE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FE50AE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677FFB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6765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2F6765" w:rsidRPr="00E73AA6" w:rsidTr="002F6765">
        <w:trPr>
          <w:trHeight w:val="207"/>
        </w:trPr>
        <w:tc>
          <w:tcPr>
            <w:tcW w:w="45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2F6765" w:rsidRPr="002F6765" w:rsidRDefault="002F6765" w:rsidP="002F67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6765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right"/>
              <w:rPr>
                <w:sz w:val="16"/>
                <w:szCs w:val="16"/>
              </w:rPr>
            </w:pPr>
          </w:p>
        </w:tc>
      </w:tr>
      <w:tr w:rsidR="002F6765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2F6765" w:rsidRPr="00E73AA6" w:rsidRDefault="002F6765" w:rsidP="002F6765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2F6765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2F6765" w:rsidRPr="00E73AA6" w:rsidRDefault="002F6765" w:rsidP="002F6765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A05FB5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730" w:type="dxa"/>
        <w:tblLayout w:type="fixed"/>
        <w:tblLook w:val="04A0"/>
      </w:tblPr>
      <w:tblGrid>
        <w:gridCol w:w="919"/>
        <w:gridCol w:w="654"/>
        <w:gridCol w:w="653"/>
        <w:gridCol w:w="653"/>
        <w:gridCol w:w="653"/>
        <w:gridCol w:w="653"/>
        <w:gridCol w:w="653"/>
        <w:gridCol w:w="653"/>
        <w:gridCol w:w="647"/>
        <w:gridCol w:w="659"/>
        <w:gridCol w:w="653"/>
        <w:gridCol w:w="653"/>
        <w:gridCol w:w="627"/>
      </w:tblGrid>
      <w:tr w:rsidR="008309F9" w:rsidRPr="00B455F2" w:rsidTr="00060897">
        <w:trPr>
          <w:cantSplit/>
          <w:trHeight w:val="537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060897">
        <w:trPr>
          <w:cantSplit/>
          <w:trHeight w:val="375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060897">
        <w:trPr>
          <w:cantSplit/>
          <w:trHeight w:hRule="exact" w:val="34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060897">
        <w:trPr>
          <w:trHeight w:hRule="exact" w:val="403"/>
        </w:trPr>
        <w:tc>
          <w:tcPr>
            <w:tcW w:w="919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060897">
        <w:trPr>
          <w:trHeight w:hRule="exact" w:val="403"/>
        </w:trPr>
        <w:tc>
          <w:tcPr>
            <w:tcW w:w="91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4-Jul-17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104.9038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104.9920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105.1860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119.0710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119.2121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119.5824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0.9282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135.7245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135.8679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136.2233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5-Jul-17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108.2455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108.3378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108.5641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122.5393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122.6864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123.0927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139.7016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139.8512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140.2475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6-Jul-17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105.7991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106.0326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120.1573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120.7272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137.0750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137.2319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137.6394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7-Jul-17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106.1791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106.2735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106.5035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121.2619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121.4133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121.8255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137.1728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137.3261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137.7265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10-Jul-17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105.2166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105.3121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105.5339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119.8311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119.9828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120.3970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135.3769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135.5313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135.9301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11-Jul-17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105.3267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105.4395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120.0197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120.1919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120.6490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135.9662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136.1441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136.5926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12-Jul-17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105.3201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105.7597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120.8366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121.3564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0.9297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135.3574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135.5386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136.0588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13-Jul-17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105.3259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105.7153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120.1347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120.2857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120.7699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136.1706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136.3236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136.8058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14-Jul-17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105.3825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105.7046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120.2994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120.4312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120.8604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136.7442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137.1663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17-Jul-17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120.7472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120.8857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121.3164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137.7627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137.9022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138.3223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18-Jul-17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121.4872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121.6268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122.0476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137.2495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137.3897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137.7955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19-Jul-17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105.2506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105.3565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105.6219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121.3803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122.0068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137.1152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137.2858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137.7416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20-Jul-17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105.3404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105.4270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121.1889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121.3316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121.7644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136.5001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136.6435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137.0665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21-Jul-17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105.3917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105.7169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122.7339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122.8864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123.3108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0.9442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0.9453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137.0777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137.2302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137.6382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24-Jul-17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105.7295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122.9847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123.4284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137.4735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137.6244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138.0529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25-Jul-17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105.3997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105.7489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122.8170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122.9737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123.4292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137.1355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137.2924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137.7374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26-Jul-17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105.3467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105.7357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122.4602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122.6220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123.1110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137.1297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137.2927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137.7808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27-Jul-17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105.3961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123.5558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123.7072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124.1677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138.4799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138.6320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139.0837</w:t>
            </w:r>
          </w:p>
        </w:tc>
      </w:tr>
      <w:tr w:rsidR="00060897" w:rsidRPr="00930252" w:rsidTr="00060897">
        <w:trPr>
          <w:trHeight w:hRule="exact" w:val="43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28-Jul-17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123.4289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123.5710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124.0042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0.9490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137.9062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138.0464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138.4657</w:t>
            </w:r>
          </w:p>
        </w:tc>
      </w:tr>
      <w:tr w:rsidR="00060897" w:rsidRPr="00930252" w:rsidTr="00060897">
        <w:trPr>
          <w:trHeight w:hRule="exact" w:val="28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31-Jul-17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105.7270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123.6795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123.8303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124.2837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0.9544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138.1771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138.3264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138.7615</w:t>
            </w:r>
          </w:p>
        </w:tc>
      </w:tr>
      <w:tr w:rsidR="008309F9" w:rsidRPr="00930252" w:rsidTr="00060897">
        <w:trPr>
          <w:trHeight w:hRule="exact" w:val="17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5319B5" w:rsidRDefault="008309F9" w:rsidP="008309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309F9" w:rsidRPr="005319B5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Pr="005319B5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Pr="005319B5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930252" w:rsidTr="00060897">
        <w:trPr>
          <w:trHeight w:hRule="exact" w:val="8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Default="008309F9" w:rsidP="008309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309F9" w:rsidRPr="005262A1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Pr="005262A1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Pr="005262A1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309F9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060897">
        <w:trPr>
          <w:trHeight w:hRule="exact" w:val="17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060897">
        <w:trPr>
          <w:cantSplit/>
          <w:trHeight w:val="315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309F9" w:rsidRPr="00B455F2" w:rsidRDefault="008309F9" w:rsidP="008309F9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62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2F6765" w:rsidRPr="00B455F2" w:rsidTr="00060897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765" w:rsidRPr="00665954" w:rsidRDefault="002F6765" w:rsidP="002F6765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2F6765" w:rsidRPr="00B455F2" w:rsidTr="00060897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765" w:rsidRPr="00B455F2" w:rsidRDefault="002F6765" w:rsidP="002F6765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2F6765" w:rsidRPr="00B455F2" w:rsidTr="00060897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F6765" w:rsidRPr="00B455F2" w:rsidRDefault="002F6765" w:rsidP="002F6765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2F6765" w:rsidRPr="00B455F2" w:rsidTr="00060897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65" w:rsidRPr="00B455F2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2F6765" w:rsidRPr="00B455F2" w:rsidTr="00060897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B455F2" w:rsidRDefault="002F6765" w:rsidP="002F67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F6765" w:rsidRPr="00B455F2" w:rsidRDefault="002F6765" w:rsidP="002F6765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4-Jul-17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108.6635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79.7426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27.9728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27.9942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345.9663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346.2585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346.8723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5-Jul-17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111.8643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112.4034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82.2124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82.2736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28.8620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28.8855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357.0690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357.3735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358.1021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6-Jul-17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109.5931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80.3022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80.5196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28.2078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28.2652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348.5083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348.8263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349.5620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7-Jul-17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110.4078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110.9578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28.3137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28.3370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28.3934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350.5092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351.2593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10-Jul-17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109.5071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80.0790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28.0807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346.9631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347.2809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348.0040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11-Jul-17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108.9449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109.3853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80.2431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80.4926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28.0852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347.3311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347.6826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348.5006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12-Jul-17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109.5584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110.0569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80.5909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80.8939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347.4784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347.8483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348.8786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13-Jul-17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109.3368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109.8044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81.4011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81.4657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81.6675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28.0847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347.6103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347.9194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348.8033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14-Jul-17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81.7610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81.8122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81.9761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347.6824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347.9351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348.6356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17-Jul-17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109.5571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109.9772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82.3161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348.0033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348.2616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348.9680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18-Jul-17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110.1167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83.5175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348.5130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349.1953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19-Jul-17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110.3661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110.9723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83.4743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83.5512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83.7354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347.0966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347.4323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348.2482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20-Jul-17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83.2611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83.3226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28.0885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347.8878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348.1645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348.9111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21-Jul-17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110.9152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111.4757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349.4021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24-Jul-17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111.4403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349.0747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349.7976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25-Jul-17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111.2398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111.3915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111.8341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349.0131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349.7702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26-Jul-17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110.2356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110.8608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83.2607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83.3329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83.5347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348.7948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349.6675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27-Jul-17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110.9409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84.5552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84.7399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349.2166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349.9941</w:t>
            </w:r>
          </w:p>
        </w:tc>
      </w:tr>
      <w:tr w:rsidR="00060897" w:rsidRPr="00B455F2" w:rsidTr="0006089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28-Jul-17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108.6086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108.7415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84.0405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348.9867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349.6991</w:t>
            </w:r>
          </w:p>
        </w:tc>
      </w:tr>
      <w:tr w:rsidR="00060897" w:rsidRPr="00B455F2" w:rsidTr="00677318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060897" w:rsidRDefault="00060897" w:rsidP="00060897">
            <w:pPr>
              <w:jc w:val="center"/>
              <w:rPr>
                <w:sz w:val="14"/>
                <w:szCs w:val="14"/>
              </w:rPr>
            </w:pPr>
            <w:r w:rsidRPr="00060897">
              <w:rPr>
                <w:sz w:val="14"/>
                <w:szCs w:val="14"/>
              </w:rPr>
              <w:t>31-Jul-17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84.0340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84.2593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349.2790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350.0026</w:t>
            </w:r>
          </w:p>
        </w:tc>
      </w:tr>
      <w:tr w:rsidR="00060897" w:rsidRPr="00B455F2" w:rsidTr="00060897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5319B5" w:rsidRDefault="00060897" w:rsidP="000608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</w:tr>
      <w:tr w:rsidR="00060897" w:rsidRPr="00B455F2" w:rsidTr="00060897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64560" w:rsidRDefault="00060897" w:rsidP="000608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60897" w:rsidRDefault="00060897" w:rsidP="00060897">
            <w:pPr>
              <w:jc w:val="right"/>
              <w:rPr>
                <w:sz w:val="14"/>
                <w:szCs w:val="14"/>
              </w:rPr>
            </w:pPr>
          </w:p>
        </w:tc>
      </w:tr>
      <w:tr w:rsidR="00060897" w:rsidRPr="00B455F2" w:rsidTr="00060897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060897" w:rsidRPr="00B455F2" w:rsidRDefault="00060897" w:rsidP="000608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0897" w:rsidRPr="00B455F2" w:rsidRDefault="00060897" w:rsidP="00060897">
            <w:pPr>
              <w:jc w:val="right"/>
              <w:rPr>
                <w:sz w:val="15"/>
                <w:szCs w:val="15"/>
              </w:rPr>
            </w:pPr>
          </w:p>
        </w:tc>
      </w:tr>
      <w:tr w:rsidR="00060897" w:rsidRPr="00B455F2" w:rsidTr="00060897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060897" w:rsidRPr="00B455F2" w:rsidRDefault="00060897" w:rsidP="00060897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60897" w:rsidRPr="00B455F2" w:rsidTr="00060897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060897" w:rsidRPr="00B455F2" w:rsidRDefault="00060897" w:rsidP="000608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291"/>
        <w:tblW w:w="8892" w:type="dxa"/>
        <w:tblLayout w:type="fixed"/>
        <w:tblLook w:val="04A0"/>
      </w:tblPr>
      <w:tblGrid>
        <w:gridCol w:w="287"/>
        <w:gridCol w:w="592"/>
        <w:gridCol w:w="48"/>
        <w:gridCol w:w="511"/>
        <w:gridCol w:w="574"/>
        <w:gridCol w:w="613"/>
        <w:gridCol w:w="534"/>
        <w:gridCol w:w="546"/>
        <w:gridCol w:w="600"/>
        <w:gridCol w:w="573"/>
        <w:gridCol w:w="537"/>
        <w:gridCol w:w="630"/>
        <w:gridCol w:w="630"/>
        <w:gridCol w:w="540"/>
        <w:gridCol w:w="540"/>
        <w:gridCol w:w="540"/>
        <w:gridCol w:w="597"/>
      </w:tblGrid>
      <w:tr w:rsidR="002F6765" w:rsidRPr="00E73AA6" w:rsidTr="002F6765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2F6765" w:rsidRPr="00E73AA6" w:rsidTr="0096678A">
        <w:trPr>
          <w:cantSplit/>
          <w:trHeight w:val="330"/>
        </w:trPr>
        <w:tc>
          <w:tcPr>
            <w:tcW w:w="28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34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40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2017</w:t>
            </w:r>
          </w:p>
        </w:tc>
      </w:tr>
      <w:tr w:rsidR="0096678A" w:rsidRPr="00E73AA6" w:rsidTr="0096678A">
        <w:trPr>
          <w:trHeight w:val="315"/>
        </w:trPr>
        <w:tc>
          <w:tcPr>
            <w:tcW w:w="28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51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678A" w:rsidRPr="00E73AA6" w:rsidRDefault="0096678A" w:rsidP="0096678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Aug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Dec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Jun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</w:t>
            </w:r>
          </w:p>
        </w:tc>
      </w:tr>
      <w:tr w:rsidR="0096678A" w:rsidRPr="00E73AA6" w:rsidTr="0096678A">
        <w:trPr>
          <w:trHeight w:val="192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</w:tr>
      <w:tr w:rsidR="0096678A" w:rsidRPr="00E73AA6" w:rsidTr="0096678A">
        <w:trPr>
          <w:trHeight w:val="177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sz w:val="14"/>
                <w:szCs w:val="14"/>
              </w:rPr>
            </w:pP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30AF6">
              <w:rPr>
                <w:b/>
                <w:bCs/>
                <w:color w:val="000000"/>
                <w:sz w:val="14"/>
                <w:szCs w:val="14"/>
              </w:rPr>
              <w:t>3,432.6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307E3F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2,420.9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3,426.9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44.8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83.3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353.8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343.9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2,949.1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2,098.7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1,562.3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2,095.6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30AF6">
              <w:rPr>
                <w:b/>
                <w:bCs/>
                <w:color w:val="000000"/>
                <w:sz w:val="14"/>
                <w:szCs w:val="14"/>
              </w:rPr>
              <w:t>3,432.6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307E3F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2,420.9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3,426.9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60.3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72.0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25.4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2,973.7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2,976.3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2,135.1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1,706.7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2,230.7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373.2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678A" w:rsidRPr="00E73AA6" w:rsidTr="0096678A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6678A" w:rsidRPr="00E73AA6" w:rsidRDefault="0096678A" w:rsidP="0096678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678A" w:rsidRPr="00E73AA6" w:rsidTr="0096678A">
        <w:trPr>
          <w:trHeight w:val="300"/>
        </w:trPr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30AF6">
              <w:rPr>
                <w:b/>
                <w:bCs/>
                <w:color w:val="000000"/>
                <w:sz w:val="14"/>
                <w:szCs w:val="14"/>
              </w:rPr>
              <w:t>5,998.1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307E3F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4,704.8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4,828.1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20.5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158.8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219.3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174.9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1,261.1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1,402.1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1,244.5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1,308.2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1,380.5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1,693.9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633.2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956.0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425.3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557.5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3,863.9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2,183.9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3,004.4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1,889.9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2,175.6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30AF6">
              <w:rPr>
                <w:b/>
                <w:bCs/>
                <w:color w:val="000000"/>
                <w:sz w:val="14"/>
                <w:szCs w:val="14"/>
              </w:rPr>
              <w:t>5,998.1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4,704.8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4,828.1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94.3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146.3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93.7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32.5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189.8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5,044.5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3,373.4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4,137.0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1,137.4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3,772.9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820.1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2,460.8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527.8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542.6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6.7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161.7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678A" w:rsidRPr="00E73AA6" w:rsidTr="0096678A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6678A" w:rsidRPr="00E73AA6" w:rsidRDefault="0096678A" w:rsidP="0096678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530AF6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530AF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Pr="00D943E2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678A" w:rsidRDefault="0096678A" w:rsidP="009667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678A" w:rsidRPr="00E73AA6" w:rsidTr="0096678A">
        <w:trPr>
          <w:trHeight w:val="198"/>
        </w:trPr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6678A" w:rsidRPr="00E73AA6" w:rsidRDefault="0096678A" w:rsidP="0096678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96678A" w:rsidRPr="00E73AA6" w:rsidTr="0096678A">
        <w:trPr>
          <w:trHeight w:val="202"/>
        </w:trPr>
        <w:tc>
          <w:tcPr>
            <w:tcW w:w="430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87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96678A" w:rsidRPr="00E73AA6" w:rsidRDefault="0096678A" w:rsidP="009667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6678A" w:rsidRPr="00E73AA6" w:rsidTr="002F6765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78A" w:rsidRPr="00E73AA6" w:rsidRDefault="0096678A" w:rsidP="009667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sectPr w:rsidR="002F6765" w:rsidSect="00573D1F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78" w:rsidRDefault="00EA2378">
      <w:r>
        <w:separator/>
      </w:r>
    </w:p>
  </w:endnote>
  <w:endnote w:type="continuationSeparator" w:id="0">
    <w:p w:rsidR="00EA2378" w:rsidRDefault="00EA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78" w:rsidRDefault="00EA23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378" w:rsidRDefault="00EA23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78" w:rsidRDefault="00EA2378">
    <w:pPr>
      <w:pStyle w:val="Footer"/>
      <w:jc w:val="center"/>
    </w:pPr>
    <w:fldSimple w:instr=" PAGE   \* MERGEFORMAT ">
      <w:r w:rsidR="00DA774E">
        <w:rPr>
          <w:noProof/>
        </w:rPr>
        <w:t>131</w:t>
      </w:r>
    </w:fldSimple>
  </w:p>
  <w:p w:rsidR="00EA2378" w:rsidRDefault="00EA237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78" w:rsidRDefault="00EA2378">
      <w:r>
        <w:separator/>
      </w:r>
    </w:p>
  </w:footnote>
  <w:footnote w:type="continuationSeparator" w:id="0">
    <w:p w:rsidR="00EA2378" w:rsidRDefault="00EA2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504F"/>
    <w:rsid w:val="000050CB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94E"/>
    <w:rsid w:val="001C2189"/>
    <w:rsid w:val="001C2B96"/>
    <w:rsid w:val="001C2C2A"/>
    <w:rsid w:val="001C3124"/>
    <w:rsid w:val="001C32D8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C00"/>
    <w:rsid w:val="002B2358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98C"/>
    <w:rsid w:val="002C1EB2"/>
    <w:rsid w:val="002C2472"/>
    <w:rsid w:val="002C26E7"/>
    <w:rsid w:val="002C3218"/>
    <w:rsid w:val="002C43EB"/>
    <w:rsid w:val="002C48E0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E10"/>
    <w:rsid w:val="00346797"/>
    <w:rsid w:val="003479A1"/>
    <w:rsid w:val="00350897"/>
    <w:rsid w:val="00350D35"/>
    <w:rsid w:val="00350D9C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6413"/>
    <w:rsid w:val="00417129"/>
    <w:rsid w:val="0041784B"/>
    <w:rsid w:val="00420B9B"/>
    <w:rsid w:val="00420D19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F12"/>
    <w:rsid w:val="004734F3"/>
    <w:rsid w:val="00474140"/>
    <w:rsid w:val="00476264"/>
    <w:rsid w:val="004779B7"/>
    <w:rsid w:val="0048027A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74D"/>
    <w:rsid w:val="004F7930"/>
    <w:rsid w:val="00502024"/>
    <w:rsid w:val="00502076"/>
    <w:rsid w:val="0050297A"/>
    <w:rsid w:val="00502E54"/>
    <w:rsid w:val="0050379F"/>
    <w:rsid w:val="00503C7E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19B5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A92"/>
    <w:rsid w:val="00594CD1"/>
    <w:rsid w:val="00595330"/>
    <w:rsid w:val="005956F2"/>
    <w:rsid w:val="00595AC7"/>
    <w:rsid w:val="00595DF7"/>
    <w:rsid w:val="0059612F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BF"/>
    <w:rsid w:val="005C531D"/>
    <w:rsid w:val="005C53E5"/>
    <w:rsid w:val="005C56B1"/>
    <w:rsid w:val="005C5913"/>
    <w:rsid w:val="005C5A80"/>
    <w:rsid w:val="005C6D6B"/>
    <w:rsid w:val="005C78B1"/>
    <w:rsid w:val="005D0005"/>
    <w:rsid w:val="005D0787"/>
    <w:rsid w:val="005D0A75"/>
    <w:rsid w:val="005D2EFE"/>
    <w:rsid w:val="005D2F1C"/>
    <w:rsid w:val="005D356A"/>
    <w:rsid w:val="005D57DF"/>
    <w:rsid w:val="005D6450"/>
    <w:rsid w:val="005D6ACD"/>
    <w:rsid w:val="005D6B31"/>
    <w:rsid w:val="005D7745"/>
    <w:rsid w:val="005D7B87"/>
    <w:rsid w:val="005D7C07"/>
    <w:rsid w:val="005E1F1A"/>
    <w:rsid w:val="005E202B"/>
    <w:rsid w:val="005E3FCE"/>
    <w:rsid w:val="005E4348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F02"/>
    <w:rsid w:val="00635192"/>
    <w:rsid w:val="00636105"/>
    <w:rsid w:val="00636202"/>
    <w:rsid w:val="006365AC"/>
    <w:rsid w:val="006400CF"/>
    <w:rsid w:val="00640EA7"/>
    <w:rsid w:val="006414BB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F30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DB"/>
    <w:rsid w:val="007452CD"/>
    <w:rsid w:val="007452EA"/>
    <w:rsid w:val="00746476"/>
    <w:rsid w:val="007469D2"/>
    <w:rsid w:val="0075088A"/>
    <w:rsid w:val="00750AD6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B11"/>
    <w:rsid w:val="007F77BF"/>
    <w:rsid w:val="007F7848"/>
    <w:rsid w:val="007F7AC2"/>
    <w:rsid w:val="008001C1"/>
    <w:rsid w:val="008001F7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C48"/>
    <w:rsid w:val="008F0D32"/>
    <w:rsid w:val="008F2095"/>
    <w:rsid w:val="008F2854"/>
    <w:rsid w:val="008F3581"/>
    <w:rsid w:val="008F439B"/>
    <w:rsid w:val="008F488E"/>
    <w:rsid w:val="008F5728"/>
    <w:rsid w:val="008F5BC8"/>
    <w:rsid w:val="008F740C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6920"/>
    <w:rsid w:val="009D7788"/>
    <w:rsid w:val="009D7A9A"/>
    <w:rsid w:val="009D7BB5"/>
    <w:rsid w:val="009D7C1D"/>
    <w:rsid w:val="009E04F4"/>
    <w:rsid w:val="009E15B7"/>
    <w:rsid w:val="009E1D01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751"/>
    <w:rsid w:val="00A07A1F"/>
    <w:rsid w:val="00A1057E"/>
    <w:rsid w:val="00A10B90"/>
    <w:rsid w:val="00A11257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2BD0"/>
    <w:rsid w:val="00B831D4"/>
    <w:rsid w:val="00B8350B"/>
    <w:rsid w:val="00B835F9"/>
    <w:rsid w:val="00B84EBF"/>
    <w:rsid w:val="00B86814"/>
    <w:rsid w:val="00B8709A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B25"/>
    <w:rsid w:val="00C84DFA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747E"/>
    <w:rsid w:val="00E57A82"/>
    <w:rsid w:val="00E57B7A"/>
    <w:rsid w:val="00E57CDE"/>
    <w:rsid w:val="00E60509"/>
    <w:rsid w:val="00E6050F"/>
    <w:rsid w:val="00E60FED"/>
    <w:rsid w:val="00E61EBB"/>
    <w:rsid w:val="00E62FBA"/>
    <w:rsid w:val="00E63A25"/>
    <w:rsid w:val="00E63F85"/>
    <w:rsid w:val="00E648EE"/>
    <w:rsid w:val="00E64B98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6FC2"/>
    <w:rsid w:val="00E77283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BEC"/>
    <w:rsid w:val="00EF0F77"/>
    <w:rsid w:val="00EF1EEE"/>
    <w:rsid w:val="00EF2457"/>
    <w:rsid w:val="00EF2837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7111"/>
    <w:rsid w:val="00FD711F"/>
    <w:rsid w:val="00FE0CEC"/>
    <w:rsid w:val="00FE226E"/>
    <w:rsid w:val="00FE3771"/>
    <w:rsid w:val="00FE50AE"/>
    <w:rsid w:val="00FE5380"/>
    <w:rsid w:val="00FE58DB"/>
    <w:rsid w:val="00FE680E"/>
    <w:rsid w:val="00FE690D"/>
    <w:rsid w:val="00FE7C7E"/>
    <w:rsid w:val="00FE7F87"/>
    <w:rsid w:val="00FF0622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F2A8-C353-4899-BA90-1580682C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3714</Words>
  <Characters>23770</Characters>
  <Application>Microsoft Office Word</Application>
  <DocSecurity>0</DocSecurity>
  <Lines>198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27430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9</cp:revision>
  <cp:lastPrinted>2017-05-30T09:16:00Z</cp:lastPrinted>
  <dcterms:created xsi:type="dcterms:W3CDTF">2017-08-23T10:10:00Z</dcterms:created>
  <dcterms:modified xsi:type="dcterms:W3CDTF">2017-09-05T04:52:00Z</dcterms:modified>
</cp:coreProperties>
</file>