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1C" w:rsidRPr="00E73AA6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tbl>
      <w:tblPr>
        <w:tblW w:w="8280" w:type="dxa"/>
        <w:jc w:val="center"/>
        <w:tblInd w:w="-72" w:type="dxa"/>
        <w:tblLayout w:type="fixed"/>
        <w:tblLook w:val="04A0"/>
      </w:tblPr>
      <w:tblGrid>
        <w:gridCol w:w="711"/>
        <w:gridCol w:w="9"/>
        <w:gridCol w:w="630"/>
        <w:gridCol w:w="810"/>
        <w:gridCol w:w="810"/>
        <w:gridCol w:w="990"/>
        <w:gridCol w:w="810"/>
        <w:gridCol w:w="1080"/>
        <w:gridCol w:w="810"/>
        <w:gridCol w:w="810"/>
        <w:gridCol w:w="810"/>
      </w:tblGrid>
      <w:tr w:rsidR="002006BC" w:rsidRPr="00E73AA6" w:rsidTr="001E2509">
        <w:trPr>
          <w:cantSplit/>
          <w:trHeight w:val="375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986EDC">
            <w:pPr>
              <w:jc w:val="center"/>
              <w:rPr>
                <w:sz w:val="22"/>
                <w:szCs w:val="22"/>
              </w:rPr>
            </w:pPr>
            <w:r w:rsidRPr="00E73AA6">
              <w:rPr>
                <w:b/>
                <w:bCs/>
                <w:sz w:val="28"/>
              </w:rPr>
              <w:t>6.1    Government  of  Pakistan 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rPr>
                <w:sz w:val="22"/>
                <w:szCs w:val="22"/>
              </w:rPr>
            </w:pPr>
          </w:p>
        </w:tc>
      </w:tr>
      <w:tr w:rsidR="002006BC" w:rsidRPr="00E73AA6" w:rsidTr="001E2509">
        <w:trPr>
          <w:cantSplit/>
          <w:trHeight w:val="315"/>
          <w:jc w:val="center"/>
        </w:trPr>
        <w:tc>
          <w:tcPr>
            <w:tcW w:w="828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  <w:hideMark/>
          </w:tcPr>
          <w:p w:rsidR="002006BC" w:rsidRPr="00E73AA6" w:rsidRDefault="002006BC" w:rsidP="00DF5A95">
            <w:pPr>
              <w:jc w:val="right"/>
              <w:rPr>
                <w:sz w:val="22"/>
                <w:szCs w:val="22"/>
              </w:rPr>
            </w:pPr>
            <w:r w:rsidRPr="00E73AA6">
              <w:rPr>
                <w:sz w:val="16"/>
                <w:szCs w:val="22"/>
              </w:rPr>
              <w:t>(Million Rupees)</w:t>
            </w:r>
          </w:p>
        </w:tc>
      </w:tr>
      <w:tr w:rsidR="00C33938" w:rsidRPr="00E73AA6" w:rsidTr="001E2509">
        <w:trPr>
          <w:trHeight w:hRule="exact" w:val="461"/>
          <w:jc w:val="center"/>
        </w:trPr>
        <w:tc>
          <w:tcPr>
            <w:tcW w:w="7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</w:rPr>
              <w:t> </w:t>
            </w:r>
          </w:p>
        </w:tc>
        <w:tc>
          <w:tcPr>
            <w:tcW w:w="639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</w:rPr>
              <w:t> </w:t>
            </w:r>
          </w:p>
        </w:tc>
        <w:tc>
          <w:tcPr>
            <w:tcW w:w="4500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3938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3 M</w:t>
            </w:r>
            <w:r w:rsidR="00C33938" w:rsidRPr="00E73AA6">
              <w:rPr>
                <w:sz w:val="16"/>
              </w:rPr>
              <w:t>onths Treasury Bills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M</w:t>
            </w:r>
            <w:r w:rsidR="00C33938" w:rsidRPr="00E73AA6">
              <w:rPr>
                <w:sz w:val="16"/>
                <w:szCs w:val="16"/>
              </w:rPr>
              <w:t>onths Treasury Bills</w:t>
            </w:r>
          </w:p>
        </w:tc>
      </w:tr>
      <w:tr w:rsidR="004D4F66" w:rsidRPr="00E73AA6" w:rsidTr="001E2509">
        <w:trPr>
          <w:trHeight w:hRule="exact" w:val="300"/>
          <w:jc w:val="center"/>
        </w:trPr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</w:rPr>
              <w:t>PERIODS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38" w:rsidRPr="00E73AA6" w:rsidRDefault="00C33938" w:rsidP="00DF5A95">
            <w:pPr>
              <w:rPr>
                <w:sz w:val="22"/>
                <w:szCs w:val="22"/>
              </w:rPr>
            </w:pPr>
          </w:p>
        </w:tc>
      </w:tr>
      <w:tr w:rsidR="004D4F66" w:rsidRPr="00E73AA6" w:rsidTr="001E2509">
        <w:trPr>
          <w:trHeight w:val="31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C33938" w:rsidRPr="00E73AA6" w:rsidRDefault="00C33938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34,249.5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222,846.2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4,814.2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172,119.8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100,826.2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4,544.6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55,422.9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909,249.3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20,693.8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839,635.8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18,103.3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1,996,535.0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3,543.0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100,826.2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85,684.6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1,963.3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38,546.5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883.2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279,977.8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47,930.8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2,384.6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3,543.1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6,510.0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45,769.4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1,059.9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255,011.0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17,819.0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840.9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47,930.8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Jun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136,284.0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2,137.0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44,437.3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827.5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226,819.2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23,625.9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>806.6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E73AA6">
              <w:rPr>
                <w:sz w:val="16"/>
              </w:rPr>
              <w:t>17,819.0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80,167.5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115,330.1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1,716.0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430,274.1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41,671.8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1,312.1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23,625.9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9A7A86">
            <w:pPr>
              <w:jc w:val="center"/>
              <w:rPr>
                <w:sz w:val="16"/>
                <w:szCs w:val="16"/>
              </w:rPr>
            </w:pPr>
            <w:r w:rsidRPr="00B46B3E">
              <w:rPr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9A7A86">
            <w:pPr>
              <w:rPr>
                <w:sz w:val="16"/>
                <w:szCs w:val="16"/>
              </w:rPr>
            </w:pPr>
            <w:r w:rsidRPr="00B46B3E"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40,899.8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21,042.0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298.3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242,874.9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4,696.6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41,671.8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EE2D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EE2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Pr="00991E12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47,523.1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B46B3E" w:rsidRDefault="00E3543A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E3543A" w:rsidRDefault="00E3543A" w:rsidP="00DF5A9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95,517.9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5,027.4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333,365.4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322,974.2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9,348.5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182,369.6</w:t>
            </w:r>
          </w:p>
        </w:tc>
      </w:tr>
      <w:tr w:rsidR="007D24FF" w:rsidRPr="00E73AA6" w:rsidTr="001E2509">
        <w:trPr>
          <w:trHeight w:hRule="exact" w:val="297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203,272.5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2,737.9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2,778.9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339,690.2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398,277.6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64,241.9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106,240.1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1,432.0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61,417.3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384,512.9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141,961.3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89,247.1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165,422.4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2,215.5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308,337.6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28,700.4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25,367.2</w:t>
            </w:r>
          </w:p>
        </w:tc>
      </w:tr>
      <w:tr w:rsidR="007D24FF" w:rsidRPr="00E73AA6" w:rsidTr="00A06573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467,177.4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179,051.4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2,413.4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596,463.6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134,672.8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241,393.9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259,517.6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3,555.9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40,039.1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815,942.2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47,523.1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161,548.7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bottom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173,924.8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89,247.1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1,206.3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900,619.8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490,016.4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322,974.2</w:t>
            </w:r>
          </w:p>
        </w:tc>
      </w:tr>
      <w:tr w:rsidR="007D24FF" w:rsidRPr="00E73AA6" w:rsidTr="00A06573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581,489.8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467,177.4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6,375.6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1,014,932.2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13,406.2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398,277.6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432,157.9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5,919.6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273,951.2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3,753.4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1,173,138.9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411,151.1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12,280.7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117,642.1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452,820.4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6,156.2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1,269,078.7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87,051.6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2,608.0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28,700.4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527,730.3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7,276.1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482,280.1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6,596.8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1,314,528.9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179,031.1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5,366.0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134,672.8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287,915.3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3,969.6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238,038.4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3,263.1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1,364,405.8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222,002.7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6,653.9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47,523.1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Pr="00991E12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97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1,154,468.8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15,917.1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548,760.2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7,553.0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1,970,114.4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445,475.6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13,351.9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490,016.4</w:t>
            </w:r>
          </w:p>
        </w:tc>
      </w:tr>
      <w:tr w:rsidR="007D24FF" w:rsidRPr="00E73AA6" w:rsidTr="007D24FF">
        <w:trPr>
          <w:trHeight w:hRule="exact" w:val="243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1,524,140.5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21,013.1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556,269.0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7,669.5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2,937,985.9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326,659.1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9,789.7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649,715.8</w:t>
            </w:r>
          </w:p>
        </w:tc>
      </w:tr>
      <w:tr w:rsidR="007D24FF" w:rsidRPr="00E73AA6" w:rsidTr="001E2509">
        <w:trPr>
          <w:trHeight w:hRule="exact" w:val="315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70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D24FF" w:rsidRPr="00E73AA6" w:rsidRDefault="007D24FF" w:rsidP="00DF5A95">
            <w:pPr>
              <w:rPr>
                <w:sz w:val="22"/>
                <w:szCs w:val="22"/>
              </w:rPr>
            </w:pPr>
          </w:p>
        </w:tc>
      </w:tr>
      <w:tr w:rsidR="007D24FF" w:rsidRPr="00E73AA6" w:rsidTr="001E2509">
        <w:trPr>
          <w:cantSplit/>
          <w:trHeight w:val="205"/>
          <w:jc w:val="center"/>
        </w:trPr>
        <w:tc>
          <w:tcPr>
            <w:tcW w:w="72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</w:rPr>
              <w:t>Note :</w:t>
            </w:r>
          </w:p>
        </w:tc>
        <w:tc>
          <w:tcPr>
            <w:tcW w:w="756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 xml:space="preserve">Six Months Government of </w:t>
            </w:r>
            <w:r w:rsidRPr="00E73AA6">
              <w:rPr>
                <w:sz w:val="14"/>
                <w:szCs w:val="14"/>
              </w:rPr>
              <w:t>Pakistan Treasury Bills</w:t>
            </w:r>
            <w:proofErr w:type="gramEnd"/>
            <w:r w:rsidRPr="00E73AA6">
              <w:rPr>
                <w:sz w:val="14"/>
                <w:szCs w:val="14"/>
              </w:rPr>
              <w:t xml:space="preserve"> restarted w</w:t>
            </w:r>
            <w:r>
              <w:rPr>
                <w:sz w:val="14"/>
                <w:szCs w:val="14"/>
              </w:rPr>
              <w:t>. e. f.  June 1998 and 3  &amp; 12 M</w:t>
            </w:r>
            <w:r w:rsidRPr="00E73AA6">
              <w:rPr>
                <w:sz w:val="14"/>
                <w:szCs w:val="14"/>
              </w:rPr>
              <w:t>onths Government  of  Pakistan</w:t>
            </w:r>
          </w:p>
        </w:tc>
      </w:tr>
      <w:tr w:rsidR="007D24FF" w:rsidRPr="00E73AA6" w:rsidTr="001E2509">
        <w:trPr>
          <w:trHeight w:val="300"/>
          <w:jc w:val="center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 Treasury   Bills restarted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 July 1998. 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  <w:r w:rsidRPr="00E73AA6">
        <w:br w:type="page"/>
      </w:r>
    </w:p>
    <w:tbl>
      <w:tblPr>
        <w:tblW w:w="8205" w:type="dxa"/>
        <w:jc w:val="center"/>
        <w:tblInd w:w="93" w:type="dxa"/>
        <w:tblLayout w:type="fixed"/>
        <w:tblLook w:val="04A0"/>
      </w:tblPr>
      <w:tblGrid>
        <w:gridCol w:w="735"/>
        <w:gridCol w:w="540"/>
        <w:gridCol w:w="900"/>
        <w:gridCol w:w="1080"/>
        <w:gridCol w:w="900"/>
        <w:gridCol w:w="990"/>
        <w:gridCol w:w="990"/>
        <w:gridCol w:w="990"/>
        <w:gridCol w:w="1080"/>
      </w:tblGrid>
      <w:tr w:rsidR="002006BC" w:rsidRPr="00E73AA6" w:rsidTr="001E2509">
        <w:trPr>
          <w:trHeight w:val="375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6.1    Government  of  Pakistan 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2006BC" w:rsidRPr="00E73AA6" w:rsidTr="001E2509">
        <w:trPr>
          <w:trHeight w:val="315"/>
          <w:jc w:val="center"/>
        </w:trPr>
        <w:tc>
          <w:tcPr>
            <w:tcW w:w="820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2006BC" w:rsidRPr="00E73AA6" w:rsidRDefault="002006BC" w:rsidP="00DF5A95">
            <w:pPr>
              <w:jc w:val="right"/>
              <w:rPr>
                <w:sz w:val="14"/>
                <w:szCs w:val="16"/>
              </w:rPr>
            </w:pPr>
            <w:r w:rsidRPr="00E73AA6">
              <w:rPr>
                <w:sz w:val="14"/>
                <w:szCs w:val="22"/>
              </w:rPr>
              <w:t>(Million Rupees)</w:t>
            </w:r>
          </w:p>
        </w:tc>
      </w:tr>
      <w:tr w:rsidR="002006BC" w:rsidRPr="00E73AA6" w:rsidTr="001E2509">
        <w:trPr>
          <w:trHeight w:val="465"/>
          <w:jc w:val="center"/>
        </w:trPr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9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6BC" w:rsidRPr="00E73AA6" w:rsidRDefault="00873750" w:rsidP="00DF5A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6 M</w:t>
            </w:r>
            <w:r w:rsidR="002006BC" w:rsidRPr="00E73AA6">
              <w:rPr>
                <w:sz w:val="16"/>
              </w:rPr>
              <w:t>onths Treasury  Bills</w:t>
            </w:r>
          </w:p>
        </w:tc>
        <w:tc>
          <w:tcPr>
            <w:tcW w:w="495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06BC" w:rsidRPr="00E73AA6" w:rsidRDefault="006917C4" w:rsidP="00873750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12  </w:t>
            </w:r>
            <w:r w:rsidR="00873750">
              <w:rPr>
                <w:sz w:val="16"/>
              </w:rPr>
              <w:t>M</w:t>
            </w:r>
            <w:r w:rsidRPr="00E73AA6">
              <w:rPr>
                <w:sz w:val="16"/>
              </w:rPr>
              <w:t xml:space="preserve">onths </w:t>
            </w:r>
            <w:r w:rsidR="002006BC" w:rsidRPr="00E73AA6">
              <w:rPr>
                <w:sz w:val="16"/>
              </w:rPr>
              <w:t>Treasury  Bills</w:t>
            </w:r>
          </w:p>
        </w:tc>
      </w:tr>
      <w:tr w:rsidR="002006BC" w:rsidRPr="00E73AA6" w:rsidTr="001E2509">
        <w:trPr>
          <w:trHeight w:val="300"/>
          <w:jc w:val="center"/>
        </w:trPr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</w:rPr>
              <w:t>PERIODS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Discount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Outstanding</w:t>
            </w:r>
          </w:p>
        </w:tc>
      </w:tr>
      <w:tr w:rsidR="002006BC" w:rsidRPr="00E73AA6" w:rsidTr="001E2509">
        <w:trPr>
          <w:trHeight w:val="315"/>
          <w:jc w:val="center"/>
        </w:trPr>
        <w:tc>
          <w:tcPr>
            <w:tcW w:w="7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Issue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Allowed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Discharged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Paid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hideMark/>
          </w:tcPr>
          <w:p w:rsidR="002006BC" w:rsidRPr="00E73AA6" w:rsidRDefault="002006B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Balance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2013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2,565.4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915,077.8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242,864.4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22,142.9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31,035.5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3,698.5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1,833,775.5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4,544.6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241,256.0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9,803.0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729,782.0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665,020.0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1,777.2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242,864.4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22,142.9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813,625.0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Dec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2,384.6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405,039.9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99,618.9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9,386.4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1,159,833.0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Jun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840.9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795,313.5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7,620.8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1,777.2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1,130.1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762,655.5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99,618.9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9,386.4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1,463,382.9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1,312.1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816,882.6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1,712,268.0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1,537,189.6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9A7A8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884,431.4</w:t>
            </w: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Default="00E3543A" w:rsidP="00EE2D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E3543A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43A" w:rsidRPr="00E73AA6" w:rsidRDefault="00E3543A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5,674.7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957,487.2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78,652.0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5,446.9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1,857,729.8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1,998.4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1,291,522.9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163,400.2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9,618.8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328,430.9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22,736.9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1,692,699.1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4,382.2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1,267,203.6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75,422.1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4,448.3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70,197.8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4,879.5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1,697,923.4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1,270,536.8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52,114.7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3,074.0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157,318.2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10,050.0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1,592,719.9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7,344.1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1,163,815.7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55,681.4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3,490.8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1,538,130.3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4,764.6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1,049,790.1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1,537,189.6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9,348.5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1,216,832.3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130,460.8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7,731.8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218,047.2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13,471.6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1,449,603.2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11,705.6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1,268,177.6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215,515.3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12,848.6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255,928.3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15,870.1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1,409,190.2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3,463.6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1,561,686.6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2,867.0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295,456.1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18,284.7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1,116,601.1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1,620,037.8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36,326.6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2,249.0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1,087,651.5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3,988.5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1,664,396.1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6,416.1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85,441.3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5,151.6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1,008,626.2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1,838,875.8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5,652.8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129,847.6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884,431.4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A065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14,502.5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1,794,335.0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16,251.3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978.6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224,113.8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13,053.1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676,568.9</w:t>
            </w:r>
          </w:p>
        </w:tc>
      </w:tr>
      <w:tr w:rsidR="007D24FF" w:rsidRPr="00E73AA6" w:rsidTr="007D24FF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9A7A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19,382.2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1,471,278.3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19,178.5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1,154.9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195,810.9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11,530.5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499,936.4</w:t>
            </w:r>
          </w:p>
        </w:tc>
      </w:tr>
      <w:tr w:rsidR="007D24FF" w:rsidRPr="00E73AA6" w:rsidTr="001E2509">
        <w:trPr>
          <w:trHeight w:hRule="exact" w:val="245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7D24FF" w:rsidRPr="00E73AA6" w:rsidTr="001E2509">
        <w:trPr>
          <w:trHeight w:hRule="exact" w:val="158"/>
          <w:jc w:val="center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E2509">
        <w:trPr>
          <w:trHeight w:val="315"/>
          <w:jc w:val="center"/>
        </w:trPr>
        <w:tc>
          <w:tcPr>
            <w:tcW w:w="8205" w:type="dxa"/>
            <w:gridSpan w:val="9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7D24FF" w:rsidRPr="00E73AA6" w:rsidRDefault="007D24F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rPr>
          <w:b/>
          <w:bCs/>
        </w:rPr>
      </w:pPr>
    </w:p>
    <w:p w:rsidR="0030101C" w:rsidRPr="00E73AA6" w:rsidRDefault="00657A26" w:rsidP="00DF5A95">
      <w:r w:rsidRPr="00E73AA6">
        <w:br w:type="page"/>
      </w:r>
    </w:p>
    <w:tbl>
      <w:tblPr>
        <w:tblW w:w="0" w:type="auto"/>
        <w:jc w:val="center"/>
        <w:tblInd w:w="91" w:type="dxa"/>
        <w:tblLayout w:type="fixed"/>
        <w:tblLook w:val="04A0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14"/>
        <w:gridCol w:w="732"/>
        <w:gridCol w:w="714"/>
        <w:gridCol w:w="732"/>
        <w:gridCol w:w="686"/>
        <w:gridCol w:w="28"/>
        <w:gridCol w:w="782"/>
      </w:tblGrid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lastRenderedPageBreak/>
              <w:t>6.2</w:t>
            </w:r>
            <w:r w:rsidRPr="00E73AA6">
              <w:rPr>
                <w:b/>
                <w:bCs/>
                <w:sz w:val="14"/>
                <w:szCs w:val="14"/>
              </w:rPr>
              <w:t xml:space="preserve">         </w:t>
            </w:r>
            <w:r w:rsidRPr="00E73AA6">
              <w:rPr>
                <w:b/>
                <w:bCs/>
                <w:sz w:val="28"/>
                <w:szCs w:val="28"/>
              </w:rPr>
              <w:t>Sale / Purchase of Treasury Bills under Open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427A3F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4897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4D4F66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(Billion Rupees )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1E2509" w:rsidRPr="00E73AA6" w:rsidTr="0097617D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509" w:rsidRPr="00E73AA6" w:rsidRDefault="001E2509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1E2509" w:rsidRPr="00E73AA6" w:rsidRDefault="001E2509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1E2509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509" w:rsidRPr="00E73AA6" w:rsidRDefault="001E2509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166.7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169.5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E2509" w:rsidRPr="00E73AA6" w:rsidRDefault="001E2509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725.2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913.0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689.8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800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800B7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E5D95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95.5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702.4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668.0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150.0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173.3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122.6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53.0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303.1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160.3 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     137.8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330.3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59.3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46.5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66.8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44.3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314B86" w:rsidRDefault="007D24FF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278.7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72.3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34.6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2.2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9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7D24FF" w:rsidRPr="00E73AA6" w:rsidTr="0097617D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7D24FF" w:rsidRPr="00E73AA6" w:rsidTr="001E250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694.8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631.3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342.7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4,335.1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4,200.5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6,965.6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6,655.1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6,181.3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E250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5,797.7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220.6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183.3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4,637.3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4,553.5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3,873.5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6,066.4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5,940.3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506.2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414.7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6,602.8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5,818.4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6,206.9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5,870.9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800B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800B7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E5D95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136.3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633.8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7,058.8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6,668.1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4,024.4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3,960.4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77CE1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234.3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1,183.6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1,161.1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5,432.5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5,318.9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3,242.3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3,096.9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77CE1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6F0263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397.6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241.1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2,198.8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2,147.7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6,465.0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6,121.8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4,551.0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4,234.6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6F026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2217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263.0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3,058.2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3,007.4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4,863.4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4,598.6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4,099.7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3,878.5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1C312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359.10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348.10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2,915.7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2,850.7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5,585.2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5,253.8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4,127.9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3,953.7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1C312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F80F64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860.6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520.1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4,484.6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4,290.6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7,165.9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6,908.0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5,537.5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5,373.8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D4069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1,152.0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1,033.7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4,249.7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4,053.6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6,258.7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6,108.9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5,270.7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5,195.4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3D4E48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1,641.7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1,431.5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3,509.4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3,462.4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5,158.8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5,105.8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5,374.6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5,278.7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212.7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199.4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2,515.9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2,506.9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7,564.2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6,943.7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7,385.0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7,049.8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991E12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991E12">
            <w:pPr>
              <w:jc w:val="right"/>
              <w:rPr>
                <w:sz w:val="24"/>
                <w:szCs w:val="24"/>
              </w:rPr>
            </w:pP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516.8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410.5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2,154.7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2,085.4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5,927.3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5,633.3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5,061.4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4,868.4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6,123.8</w:t>
            </w:r>
          </w:p>
        </w:tc>
        <w:tc>
          <w:tcPr>
            <w:tcW w:w="7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5,869.0</w:t>
            </w:r>
          </w:p>
        </w:tc>
      </w:tr>
      <w:tr w:rsidR="007D24FF" w:rsidRPr="00E73AA6" w:rsidTr="007D24F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17.2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71.8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197.6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187.8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162.3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204.1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195.6</w:t>
            </w:r>
          </w:p>
        </w:tc>
      </w:tr>
      <w:tr w:rsidR="007D24FF" w:rsidRPr="00E73AA6" w:rsidTr="00427A3F">
        <w:trPr>
          <w:trHeight w:val="259"/>
          <w:jc w:val="center"/>
        </w:trPr>
        <w:tc>
          <w:tcPr>
            <w:tcW w:w="8297" w:type="dxa"/>
            <w:gridSpan w:val="14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830" w:type="dxa"/>
        <w:tblInd w:w="98" w:type="dxa"/>
        <w:tblLayout w:type="fixed"/>
        <w:tblLook w:val="04A0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630"/>
        <w:gridCol w:w="90"/>
        <w:gridCol w:w="720"/>
        <w:gridCol w:w="720"/>
      </w:tblGrid>
      <w:tr w:rsidR="007222EC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lastRenderedPageBreak/>
              <w:t>6.3    SBP Overnight Repo/ Reverse Repo Facilities</w:t>
            </w:r>
          </w:p>
        </w:tc>
      </w:tr>
      <w:tr w:rsidR="007222EC" w:rsidRPr="00E73AA6" w:rsidTr="00434BED">
        <w:trPr>
          <w:trHeight w:val="162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434BED">
        <w:trPr>
          <w:trHeight w:val="180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 Accommodation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7222EC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75088A" w:rsidRPr="00E73AA6" w:rsidTr="0075088A">
        <w:trPr>
          <w:trHeight w:val="150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5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 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190,400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48,150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164,950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362,450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70,300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81,850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332F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E5D95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327,700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244,650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204,100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4E5D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A311E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228,250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177,800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343,700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76,600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A311E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69216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421,950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582,050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298,100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61,650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69216F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22179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389,100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314,550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121,600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22179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02673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203,800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63,250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96,200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18,350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11,600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02673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F80F64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863,000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142,500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288,600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92,400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39,100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F80F64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D4069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423,050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139,650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87,250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4069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3D4E48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791,000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80,350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43,750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3D4E48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991E12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83,150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137,200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118,850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134,850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991E12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5088A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340,396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90,354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224,579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60,788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229,563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77,971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D24FF" w:rsidRPr="00E73AA6" w:rsidTr="007D24FF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11,347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3,012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7,486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2,026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7,652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1,473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2,599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  <w:hideMark/>
          </w:tcPr>
          <w:p w:rsidR="007D24FF" w:rsidRDefault="007D24FF" w:rsidP="007D24F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5088A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75088A" w:rsidRPr="00E73AA6" w:rsidTr="00434BED">
        <w:trPr>
          <w:trHeight w:val="375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75088A" w:rsidRPr="00E73AA6" w:rsidTr="0097617D">
        <w:trPr>
          <w:trHeight w:val="198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8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(Percent per annum)</w:t>
            </w:r>
          </w:p>
        </w:tc>
      </w:tr>
      <w:tr w:rsidR="0075088A" w:rsidRPr="00E73AA6" w:rsidTr="0075088A">
        <w:trPr>
          <w:trHeight w:val="123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2013-14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2014-15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2015-16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201</w:t>
            </w:r>
            <w:r>
              <w:rPr>
                <w:b/>
                <w:bCs/>
                <w:sz w:val="16"/>
                <w:szCs w:val="16"/>
              </w:rPr>
              <w:t>6</w:t>
            </w:r>
            <w:r w:rsidRPr="00E73AA6">
              <w:rPr>
                <w:b/>
                <w:bCs/>
                <w:sz w:val="16"/>
                <w:szCs w:val="16"/>
              </w:rPr>
              <w:t>-1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2017-18</w:t>
            </w:r>
          </w:p>
        </w:tc>
      </w:tr>
      <w:tr w:rsidR="0075088A" w:rsidRPr="00E73AA6" w:rsidTr="0097617D">
        <w:trPr>
          <w:trHeight w:val="809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1 </w:t>
            </w:r>
            <w:r w:rsidRPr="00E73AA6">
              <w:rPr>
                <w:b/>
                <w:bCs/>
                <w:sz w:val="14"/>
                <w:szCs w:val="16"/>
              </w:rPr>
              <w:t>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2</w:t>
            </w:r>
            <w:r w:rsidRPr="00E73AA6">
              <w:rPr>
                <w:b/>
                <w:bCs/>
                <w:sz w:val="14"/>
                <w:szCs w:val="16"/>
              </w:rPr>
              <w:t xml:space="preserve">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5088A" w:rsidRPr="00E73AA6" w:rsidRDefault="0075088A" w:rsidP="00DF5A95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DF5A9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75088A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088A" w:rsidRPr="00E73AA6" w:rsidRDefault="0075088A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088A" w:rsidRDefault="0075088A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332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332F4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5F30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5F3066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C7039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C7039E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EE2D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EE2D62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D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40D7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2726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32726D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022C83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75088A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423689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10.0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75088A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75088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4.25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3213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24FF" w:rsidRDefault="007D24FF" w:rsidP="00D3213B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7D24FF" w:rsidRPr="00E73AA6" w:rsidRDefault="007D24FF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7D24FF" w:rsidRPr="00E73AA6" w:rsidTr="00434BED">
        <w:trPr>
          <w:trHeight w:hRule="exact" w:val="216"/>
        </w:trPr>
        <w:tc>
          <w:tcPr>
            <w:tcW w:w="8830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24FF" w:rsidRPr="00E73AA6" w:rsidRDefault="007D24FF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  <w:tr w:rsidR="007D24FF" w:rsidRPr="00E73AA6" w:rsidTr="00434BED">
        <w:trPr>
          <w:trHeight w:hRule="exact" w:val="414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4FF" w:rsidRPr="00E73AA6" w:rsidRDefault="007D24FF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7D24FF" w:rsidRPr="00E73AA6" w:rsidTr="00434BED">
        <w:trPr>
          <w:trHeight w:val="300"/>
        </w:trPr>
        <w:tc>
          <w:tcPr>
            <w:tcW w:w="883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24FF" w:rsidRPr="00E73AA6" w:rsidRDefault="007D24FF" w:rsidP="00DF5A95">
            <w:pPr>
              <w:rPr>
                <w:sz w:val="14"/>
                <w:szCs w:val="14"/>
              </w:rPr>
            </w:pPr>
            <w:proofErr w:type="gramStart"/>
            <w:r w:rsidRPr="00E73AA6">
              <w:rPr>
                <w:sz w:val="14"/>
                <w:szCs w:val="14"/>
              </w:rPr>
              <w:t>2.SBP</w:t>
            </w:r>
            <w:proofErr w:type="gramEnd"/>
            <w:r w:rsidRPr="00E73AA6">
              <w:rPr>
                <w:sz w:val="14"/>
                <w:szCs w:val="14"/>
              </w:rPr>
              <w:t xml:space="preserve"> Repo rate (introduced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 xml:space="preserve">. August 17, 2009) is the rate at which banks deposit their end-of-day excess cash with SBP on an overnight basis. </w:t>
            </w:r>
          </w:p>
        </w:tc>
      </w:tr>
    </w:tbl>
    <w:p w:rsidR="0030101C" w:rsidRPr="00E73AA6" w:rsidRDefault="0030101C" w:rsidP="00DF5A95">
      <w:pPr>
        <w:rPr>
          <w:sz w:val="28"/>
        </w:rPr>
      </w:pPr>
      <w:r w:rsidRPr="00E73AA6">
        <w:rPr>
          <w:b/>
          <w:bCs/>
        </w:rPr>
        <w:br w:type="page"/>
      </w:r>
    </w:p>
    <w:tbl>
      <w:tblPr>
        <w:tblW w:w="7667" w:type="dxa"/>
        <w:jc w:val="center"/>
        <w:tblLayout w:type="fixed"/>
        <w:tblLook w:val="04A0"/>
      </w:tblPr>
      <w:tblGrid>
        <w:gridCol w:w="1395"/>
        <w:gridCol w:w="872"/>
        <w:gridCol w:w="1080"/>
        <w:gridCol w:w="1080"/>
        <w:gridCol w:w="1170"/>
        <w:gridCol w:w="990"/>
        <w:gridCol w:w="1080"/>
      </w:tblGrid>
      <w:tr w:rsidR="00CC368B" w:rsidRPr="00E73AA6" w:rsidTr="00E0719F">
        <w:trPr>
          <w:cantSplit/>
          <w:trHeight w:val="37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6.4    Auction  of Government of Pakistan</w:t>
            </w:r>
          </w:p>
        </w:tc>
      </w:tr>
      <w:tr w:rsidR="00CC368B" w:rsidRPr="00E73AA6" w:rsidTr="00E0719F">
        <w:trPr>
          <w:trHeight w:val="37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368B" w:rsidRPr="00E73AA6" w:rsidRDefault="00CC368B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 xml:space="preserve">         Market  Treasury  Bills</w:t>
            </w:r>
          </w:p>
        </w:tc>
      </w:tr>
      <w:tr w:rsidR="00CC368B" w:rsidRPr="00E73AA6" w:rsidTr="00E0719F">
        <w:trPr>
          <w:trHeight w:val="315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CC368B" w:rsidRPr="00E73AA6" w:rsidRDefault="00CC368B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CC368B" w:rsidRPr="00E73AA6" w:rsidTr="0097617D">
        <w:trPr>
          <w:trHeight w:val="315"/>
          <w:jc w:val="center"/>
        </w:trPr>
        <w:tc>
          <w:tcPr>
            <w:tcW w:w="1395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C368B" w:rsidRPr="00E73AA6" w:rsidRDefault="00CC368B" w:rsidP="00E0719F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rFonts w:eastAsia="Arial Unicode MS"/>
                <w:b/>
                <w:sz w:val="16"/>
                <w:szCs w:val="16"/>
              </w:rPr>
              <w:t>AUCTION</w:t>
            </w:r>
          </w:p>
        </w:tc>
        <w:tc>
          <w:tcPr>
            <w:tcW w:w="4202" w:type="dxa"/>
            <w:gridSpan w:val="4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3  Months Treasury Bills</w:t>
            </w:r>
          </w:p>
        </w:tc>
        <w:tc>
          <w:tcPr>
            <w:tcW w:w="20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CC368B" w:rsidRPr="00E73AA6" w:rsidRDefault="00CC368B" w:rsidP="00DF5A95">
            <w:pPr>
              <w:jc w:val="center"/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6 Months Treasury Bills</w:t>
            </w:r>
          </w:p>
        </w:tc>
      </w:tr>
      <w:tr w:rsidR="00AE0A90" w:rsidRPr="00E73AA6" w:rsidTr="0097617D">
        <w:trPr>
          <w:trHeight w:val="245"/>
          <w:jc w:val="center"/>
        </w:trPr>
        <w:tc>
          <w:tcPr>
            <w:tcW w:w="1395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E0A90" w:rsidRPr="00E73AA6" w:rsidRDefault="00AE0A90" w:rsidP="00E0719F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SETTLEMENT DATE</w:t>
            </w: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Accepted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 </w:t>
            </w:r>
            <w:r w:rsidR="003C3814" w:rsidRPr="00E73AA6">
              <w:rPr>
                <w:sz w:val="16"/>
              </w:rPr>
              <w:t>Cut</w:t>
            </w:r>
            <w:r w:rsidRPr="00E73AA6">
              <w:rPr>
                <w:sz w:val="16"/>
              </w:rPr>
              <w:t>-off  Yield ( % )</w:t>
            </w:r>
          </w:p>
        </w:tc>
        <w:tc>
          <w:tcPr>
            <w:tcW w:w="1170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Weighted  Average ( % 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080" w:type="dxa"/>
            <w:tcBorders>
              <w:top w:val="single" w:sz="6" w:space="0" w:color="000000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Accepted</w:t>
            </w:r>
          </w:p>
        </w:tc>
      </w:tr>
      <w:tr w:rsidR="00476264" w:rsidRPr="00E73AA6" w:rsidTr="00E0719F">
        <w:trPr>
          <w:trHeight w:val="187"/>
          <w:jc w:val="center"/>
        </w:trPr>
        <w:tc>
          <w:tcPr>
            <w:tcW w:w="13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264" w:rsidRPr="00E73AA6" w:rsidRDefault="00476264" w:rsidP="00DF5A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825FC" w:rsidRPr="00E73AA6" w:rsidTr="00E0719F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rPr>
                <w:b/>
                <w:sz w:val="16"/>
                <w:szCs w:val="22"/>
              </w:rPr>
            </w:pPr>
            <w:r w:rsidRPr="00E73AA6">
              <w:rPr>
                <w:b/>
                <w:sz w:val="16"/>
                <w:szCs w:val="22"/>
              </w:rPr>
              <w:t>2016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09-06-16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88,853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15,157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8109DC" w:rsidRDefault="00A06573" w:rsidP="00A06573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228,413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8109DC" w:rsidRDefault="00A06573" w:rsidP="00A06573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62,363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23-06-16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85,200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26,300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569CC" w:rsidRDefault="00A06573" w:rsidP="00A06573">
            <w:pPr>
              <w:jc w:val="right"/>
              <w:rPr>
                <w:sz w:val="16"/>
                <w:szCs w:val="16"/>
              </w:rPr>
            </w:pPr>
            <w:r w:rsidRPr="001569CC">
              <w:rPr>
                <w:sz w:val="16"/>
                <w:szCs w:val="16"/>
              </w:rPr>
              <w:t>5.8998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8109DC" w:rsidRDefault="00A06573" w:rsidP="00A06573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147,956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8109DC" w:rsidRDefault="00A06573" w:rsidP="00A06573">
            <w:pPr>
              <w:jc w:val="right"/>
              <w:rPr>
                <w:sz w:val="16"/>
                <w:szCs w:val="16"/>
              </w:rPr>
            </w:pPr>
            <w:r w:rsidRPr="008109DC">
              <w:rPr>
                <w:sz w:val="16"/>
                <w:szCs w:val="16"/>
              </w:rPr>
              <w:t>103,951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11-Jul-16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5C38" w:rsidRDefault="00A06573" w:rsidP="00A06573">
            <w:pPr>
              <w:jc w:val="right"/>
              <w:rPr>
                <w:sz w:val="16"/>
                <w:szCs w:val="16"/>
              </w:rPr>
            </w:pPr>
            <w:r w:rsidRPr="00995C38">
              <w:rPr>
                <w:sz w:val="16"/>
                <w:szCs w:val="16"/>
              </w:rPr>
              <w:t>49,981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20,781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5.8689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5.8689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109,307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21-Jul-16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5C38" w:rsidRDefault="00A06573" w:rsidP="00A06573">
            <w:pPr>
              <w:jc w:val="right"/>
              <w:rPr>
                <w:sz w:val="16"/>
                <w:szCs w:val="16"/>
              </w:rPr>
            </w:pPr>
            <w:r w:rsidRPr="00995C38">
              <w:rPr>
                <w:sz w:val="16"/>
                <w:szCs w:val="16"/>
              </w:rPr>
              <w:t>154,726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5.8124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5.7873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384,001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5C38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62FB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04-Aug-16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231,157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91,63</w:t>
            </w:r>
            <w:r>
              <w:rPr>
                <w:sz w:val="16"/>
                <w:szCs w:val="16"/>
              </w:rPr>
              <w:t>9</w:t>
            </w:r>
            <w:r w:rsidRPr="008E4F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332,704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187,354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62FB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18-Aug-16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185,77</w:t>
            </w:r>
            <w:r>
              <w:rPr>
                <w:sz w:val="16"/>
                <w:szCs w:val="16"/>
              </w:rPr>
              <w:t>2</w:t>
            </w:r>
            <w:r w:rsidRPr="008E4F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114,37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5.8568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377,40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222,62</w:t>
            </w:r>
            <w:r>
              <w:rPr>
                <w:sz w:val="16"/>
                <w:szCs w:val="16"/>
              </w:rPr>
              <w:t>9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5C38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01-Sep-16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144,655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82,855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15-Sep-16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35,327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29-Sep-16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2,924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B7BB7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37,481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27,181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B7BB7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2,364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10-Nov-16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298,590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278,190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5.9189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87,970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32,770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24-Nov-16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264,069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195,36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195,991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  <w:r w:rsidRPr="009A311E">
              <w:rPr>
                <w:sz w:val="16"/>
                <w:szCs w:val="16"/>
              </w:rPr>
              <w:t>105,891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08-Dec-16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233,050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154,225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74,275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2,775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22-Dec-16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123,848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108,848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5.9649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76,165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45,165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F22179" w:rsidRDefault="00A06573" w:rsidP="00A06573">
            <w:pPr>
              <w:rPr>
                <w:b/>
                <w:sz w:val="16"/>
                <w:szCs w:val="22"/>
              </w:rPr>
            </w:pPr>
            <w:r w:rsidRPr="00F22179">
              <w:rPr>
                <w:b/>
                <w:sz w:val="16"/>
                <w:szCs w:val="22"/>
              </w:rPr>
              <w:t>2017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05-Jan-17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185,949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14,631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362,756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223,851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19-Jan-17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280,380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161,651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5.9017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5.8821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635,868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280,668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F22179" w:rsidRDefault="00A06573" w:rsidP="00A06573">
            <w:pPr>
              <w:rPr>
                <w:b/>
                <w:sz w:val="16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2D01CF" w:rsidRDefault="00A06573" w:rsidP="00A06573">
            <w:pPr>
              <w:jc w:val="right"/>
              <w:rPr>
                <w:sz w:val="16"/>
                <w:szCs w:val="16"/>
              </w:rPr>
            </w:pPr>
            <w:r w:rsidRPr="002D01CF">
              <w:rPr>
                <w:sz w:val="16"/>
                <w:szCs w:val="16"/>
              </w:rPr>
              <w:t>385,376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5.9211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248,956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2D01CF" w:rsidRDefault="00A06573" w:rsidP="00A06573">
            <w:pPr>
              <w:jc w:val="right"/>
              <w:rPr>
                <w:sz w:val="16"/>
                <w:szCs w:val="16"/>
              </w:rPr>
            </w:pPr>
            <w:r w:rsidRPr="002D01CF">
              <w:rPr>
                <w:sz w:val="16"/>
                <w:szCs w:val="16"/>
              </w:rPr>
              <w:t>379,251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214,073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F22179" w:rsidRDefault="00A06573" w:rsidP="00A06573">
            <w:pPr>
              <w:rPr>
                <w:b/>
                <w:sz w:val="16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A311E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02-Mar-17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264,139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196,776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223,819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206,069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16-Mar-17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199,202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146,552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5.9463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170,809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146,309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30-Mar-17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100,249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94,749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5.9718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108,054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71,054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423689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13-Apr-17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270,838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27-Apr-17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287,575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89,660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3D4E48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11-May-17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300,376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275,526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126,951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99,451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3D4E48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25-May-17 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274,080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259,480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111,446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84,946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08-Jun-17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73,932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28,932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193,368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133,368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309,953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262,953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113,789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95,289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5088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06-Jul-17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462,988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417,238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156,013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127,013</w:t>
            </w:r>
          </w:p>
        </w:tc>
      </w:tr>
      <w:tr w:rsidR="00A06573" w:rsidRPr="00E73AA6" w:rsidTr="0075088A">
        <w:trPr>
          <w:trHeight w:val="243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5088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761,148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753,148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5.9909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332,314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331,814</w:t>
            </w:r>
          </w:p>
        </w:tc>
      </w:tr>
      <w:tr w:rsidR="00A06573" w:rsidRPr="00E73AA6" w:rsidTr="00423689">
        <w:trPr>
          <w:trHeight w:val="162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 xml:space="preserve">03-Aug-17 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A06573">
              <w:rPr>
                <w:sz w:val="16"/>
                <w:szCs w:val="16"/>
              </w:rPr>
              <w:t>605,111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588,411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5.9902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142,958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138,708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 xml:space="preserve">17-Aug-17 </w:t>
            </w: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A06573">
              <w:rPr>
                <w:sz w:val="16"/>
                <w:szCs w:val="16"/>
              </w:rPr>
              <w:t>539,264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515,264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122,519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110,769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95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 xml:space="preserve">31-Aug-17 </w:t>
            </w:r>
          </w:p>
        </w:tc>
        <w:tc>
          <w:tcPr>
            <w:tcW w:w="872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A06573">
              <w:rPr>
                <w:sz w:val="16"/>
                <w:szCs w:val="16"/>
              </w:rPr>
              <w:t>447,978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441,478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5.9910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93,972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86,972</w:t>
            </w:r>
          </w:p>
        </w:tc>
      </w:tr>
      <w:tr w:rsidR="00A06573" w:rsidRPr="00E73AA6" w:rsidTr="00E0719F">
        <w:trPr>
          <w:trHeight w:val="187"/>
          <w:jc w:val="center"/>
        </w:trPr>
        <w:tc>
          <w:tcPr>
            <w:tcW w:w="13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5D0005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E0719F">
        <w:trPr>
          <w:trHeight w:val="216"/>
          <w:jc w:val="center"/>
        </w:trPr>
        <w:tc>
          <w:tcPr>
            <w:tcW w:w="7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573" w:rsidRPr="00E73AA6" w:rsidRDefault="00A06573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  <w:r w:rsidRPr="00E73AA6">
        <w:rPr>
          <w:sz w:val="28"/>
        </w:rPr>
        <w:br w:type="page"/>
      </w:r>
    </w:p>
    <w:tbl>
      <w:tblPr>
        <w:tblW w:w="8302" w:type="dxa"/>
        <w:jc w:val="center"/>
        <w:tblLook w:val="04A0"/>
      </w:tblPr>
      <w:tblGrid>
        <w:gridCol w:w="1319"/>
        <w:gridCol w:w="1050"/>
        <w:gridCol w:w="1058"/>
        <w:gridCol w:w="1043"/>
        <w:gridCol w:w="1292"/>
        <w:gridCol w:w="1285"/>
        <w:gridCol w:w="1255"/>
      </w:tblGrid>
      <w:tr w:rsidR="00EE3A84" w:rsidRPr="00E73AA6" w:rsidTr="009767BA">
        <w:trPr>
          <w:trHeight w:val="37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84" w:rsidRPr="00E73AA6" w:rsidRDefault="00986EDC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lastRenderedPageBreak/>
              <w:t xml:space="preserve">6.4  Auction </w:t>
            </w:r>
            <w:r w:rsidR="00EE3A84" w:rsidRPr="00E73AA6">
              <w:rPr>
                <w:b/>
                <w:bCs/>
                <w:sz w:val="28"/>
              </w:rPr>
              <w:t>of Government of Pakistan</w:t>
            </w:r>
          </w:p>
        </w:tc>
      </w:tr>
      <w:tr w:rsidR="00EE3A84" w:rsidRPr="00E73AA6" w:rsidTr="009767BA">
        <w:trPr>
          <w:trHeight w:val="37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3A84" w:rsidRPr="00E73AA6" w:rsidRDefault="00986EDC" w:rsidP="00986E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Market </w:t>
            </w:r>
            <w:r w:rsidR="00EE3A84" w:rsidRPr="00E73AA6">
              <w:rPr>
                <w:b/>
                <w:bCs/>
                <w:sz w:val="28"/>
              </w:rPr>
              <w:t>Treasury  Bills</w:t>
            </w:r>
          </w:p>
        </w:tc>
      </w:tr>
      <w:tr w:rsidR="00EE3A84" w:rsidRPr="00E73AA6" w:rsidTr="009767BA">
        <w:trPr>
          <w:trHeight w:val="315"/>
          <w:jc w:val="center"/>
        </w:trPr>
        <w:tc>
          <w:tcPr>
            <w:tcW w:w="830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EE3A84" w:rsidRPr="00E73AA6" w:rsidRDefault="00EE3A84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(Million Rupees)</w:t>
            </w:r>
          </w:p>
        </w:tc>
      </w:tr>
      <w:tr w:rsidR="00EE3A84" w:rsidRPr="00E73AA6" w:rsidTr="009767BA">
        <w:trPr>
          <w:trHeight w:val="330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22"/>
                <w:szCs w:val="22"/>
              </w:rPr>
            </w:pPr>
            <w:r w:rsidRPr="00E73AA6">
              <w:rPr>
                <w:rFonts w:eastAsia="Arial Unicode MS"/>
                <w:b/>
                <w:sz w:val="16"/>
                <w:szCs w:val="16"/>
              </w:rPr>
              <w:t>AUCTION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6 Months Treasury Bills</w:t>
            </w:r>
          </w:p>
        </w:tc>
        <w:tc>
          <w:tcPr>
            <w:tcW w:w="48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3A84" w:rsidRPr="00E73AA6" w:rsidRDefault="00EE3A84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12 Months Treasury Bills</w:t>
            </w:r>
          </w:p>
        </w:tc>
      </w:tr>
      <w:tr w:rsidR="00AE0A90" w:rsidRPr="00E73AA6" w:rsidTr="009767BA">
        <w:trPr>
          <w:trHeight w:val="245"/>
          <w:jc w:val="center"/>
        </w:trPr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A90" w:rsidRPr="00E73AA6" w:rsidRDefault="00AE0A90" w:rsidP="00DF5A95">
            <w:pPr>
              <w:jc w:val="center"/>
              <w:rPr>
                <w:b/>
                <w:sz w:val="16"/>
                <w:szCs w:val="16"/>
              </w:rPr>
            </w:pPr>
            <w:r w:rsidRPr="00E73AA6">
              <w:rPr>
                <w:b/>
                <w:sz w:val="16"/>
                <w:szCs w:val="16"/>
              </w:rPr>
              <w:t>SETTLEMENT</w:t>
            </w:r>
            <w:r w:rsidRPr="00E73AA6">
              <w:rPr>
                <w:rFonts w:eastAsia="Arial Unicode MS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 </w:t>
            </w:r>
            <w:r w:rsidR="003C3814" w:rsidRPr="00E73AA6">
              <w:rPr>
                <w:sz w:val="16"/>
              </w:rPr>
              <w:t>Cut</w:t>
            </w:r>
            <w:r w:rsidR="00FF0622" w:rsidRPr="00E73AA6">
              <w:rPr>
                <w:sz w:val="16"/>
              </w:rPr>
              <w:t>-off Yield</w:t>
            </w:r>
            <w:r w:rsidR="009767BA">
              <w:rPr>
                <w:sz w:val="16"/>
              </w:rPr>
              <w:t xml:space="preserve">  </w:t>
            </w:r>
            <w:r w:rsidR="00FF0622" w:rsidRPr="00E73AA6">
              <w:rPr>
                <w:sz w:val="16"/>
              </w:rPr>
              <w:t xml:space="preserve"> ( % </w:t>
            </w:r>
            <w:r w:rsidRPr="00E73AA6">
              <w:rPr>
                <w:sz w:val="16"/>
              </w:rPr>
              <w:t>)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FF0622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Weighted  Average ( % </w:t>
            </w:r>
            <w:r w:rsidR="00AE0A90" w:rsidRPr="00E73AA6">
              <w:rPr>
                <w:sz w:val="16"/>
              </w:rPr>
              <w:t>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Amount  Offered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Amount  </w:t>
            </w:r>
            <w:r w:rsidR="009767BA">
              <w:rPr>
                <w:sz w:val="16"/>
              </w:rPr>
              <w:t xml:space="preserve">  </w:t>
            </w:r>
            <w:r w:rsidRPr="00E73AA6">
              <w:rPr>
                <w:sz w:val="16"/>
              </w:rPr>
              <w:t>Accepted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FB72B8" w:rsidRDefault="00FF0622" w:rsidP="00DF5A95">
            <w:pPr>
              <w:jc w:val="right"/>
              <w:rPr>
                <w:sz w:val="16"/>
              </w:rPr>
            </w:pPr>
            <w:r w:rsidRPr="00E73AA6">
              <w:rPr>
                <w:sz w:val="16"/>
              </w:rPr>
              <w:t xml:space="preserve"> Cut</w:t>
            </w:r>
            <w:r w:rsidR="00AE0A90" w:rsidRPr="00E73AA6">
              <w:rPr>
                <w:sz w:val="16"/>
              </w:rPr>
              <w:t xml:space="preserve">-off </w:t>
            </w:r>
            <w:r w:rsidRPr="00E73AA6">
              <w:rPr>
                <w:sz w:val="16"/>
              </w:rPr>
              <w:t xml:space="preserve"> </w:t>
            </w:r>
            <w:r w:rsidR="00AE0A90" w:rsidRPr="00E73AA6">
              <w:rPr>
                <w:sz w:val="16"/>
              </w:rPr>
              <w:t xml:space="preserve"> </w:t>
            </w:r>
          </w:p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>Yield (</w:t>
            </w:r>
            <w:r w:rsidR="00FF0622" w:rsidRPr="00E73AA6">
              <w:rPr>
                <w:sz w:val="16"/>
              </w:rPr>
              <w:t xml:space="preserve"> %</w:t>
            </w:r>
            <w:r w:rsidRPr="00E73AA6">
              <w:rPr>
                <w:sz w:val="16"/>
              </w:rPr>
              <w:t xml:space="preserve"> )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AE0A90" w:rsidRPr="00E73AA6" w:rsidRDefault="00AE0A90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</w:rPr>
              <w:t xml:space="preserve">Weighted  </w:t>
            </w:r>
            <w:r w:rsidR="009767BA">
              <w:rPr>
                <w:sz w:val="16"/>
              </w:rPr>
              <w:t xml:space="preserve"> </w:t>
            </w:r>
            <w:r w:rsidRPr="00E73AA6">
              <w:rPr>
                <w:sz w:val="16"/>
              </w:rPr>
              <w:t xml:space="preserve">Average ( </w:t>
            </w:r>
            <w:r w:rsidR="00FF0622" w:rsidRPr="00E73AA6">
              <w:rPr>
                <w:sz w:val="16"/>
              </w:rPr>
              <w:t>%</w:t>
            </w:r>
            <w:r w:rsidRPr="00E73AA6">
              <w:rPr>
                <w:sz w:val="16"/>
              </w:rPr>
              <w:t xml:space="preserve"> )</w:t>
            </w:r>
          </w:p>
        </w:tc>
      </w:tr>
      <w:tr w:rsidR="00476264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6264" w:rsidRPr="00E73AA6" w:rsidRDefault="00476264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6825FC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rPr>
                <w:b/>
                <w:sz w:val="16"/>
                <w:szCs w:val="22"/>
              </w:rPr>
            </w:pPr>
            <w:r w:rsidRPr="00E73AA6">
              <w:rPr>
                <w:b/>
                <w:sz w:val="16"/>
                <w:szCs w:val="22"/>
              </w:rPr>
              <w:t>2016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6825FC" w:rsidRPr="00E73AA6" w:rsidRDefault="006825FC" w:rsidP="004E7F04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09-06-16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5.9684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5.9553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85,229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   67,479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6.0048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6.0013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23-06-16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5.9258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5.8910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176,090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 xml:space="preserve">             70,080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5.9598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4305D1" w:rsidRDefault="00A06573" w:rsidP="00A06573">
            <w:pPr>
              <w:jc w:val="right"/>
              <w:rPr>
                <w:sz w:val="16"/>
                <w:szCs w:val="16"/>
              </w:rPr>
            </w:pPr>
            <w:r w:rsidRPr="004305D1">
              <w:rPr>
                <w:sz w:val="16"/>
                <w:szCs w:val="16"/>
              </w:rPr>
              <w:t>5.9101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11-Jul-16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5.9070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5.8904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262,349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116,349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5.9123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5.9086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21-Jul-16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5.8408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5.8214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222,293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120,818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5.8370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62FB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04-Aug-16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5.8888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174,64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112,14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5.8974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62FB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E62FBA">
              <w:rPr>
                <w:color w:val="000000"/>
                <w:sz w:val="16"/>
                <w:szCs w:val="16"/>
              </w:rPr>
              <w:t xml:space="preserve">18-Aug-16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5.8990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130,373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 xml:space="preserve">       60,873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8E4F42" w:rsidRDefault="00A06573" w:rsidP="00A06573">
            <w:pPr>
              <w:jc w:val="right"/>
              <w:rPr>
                <w:sz w:val="16"/>
                <w:szCs w:val="16"/>
              </w:rPr>
            </w:pPr>
            <w:r w:rsidRPr="008E4F42">
              <w:rPr>
                <w:sz w:val="16"/>
                <w:szCs w:val="16"/>
              </w:rPr>
              <w:t>5.9128</w:t>
            </w:r>
          </w:p>
        </w:tc>
      </w:tr>
      <w:tr w:rsidR="00A06573" w:rsidRPr="00E73AA6" w:rsidTr="00423689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E7EE5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01-Sep-16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47,323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34,323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15-Sep-16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38,213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34,213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5.9131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332F4">
              <w:rPr>
                <w:color w:val="000000"/>
                <w:sz w:val="16"/>
                <w:szCs w:val="16"/>
              </w:rPr>
              <w:t xml:space="preserve">29-Sep-16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16,085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11,335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B7BB7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13-Oct-16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37,179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33,279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B7BB7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B7BB7">
              <w:rPr>
                <w:color w:val="000000"/>
                <w:sz w:val="16"/>
                <w:szCs w:val="16"/>
              </w:rPr>
              <w:t>27-Oct-16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5.9046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23,410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21,910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5.9148</w:t>
            </w:r>
          </w:p>
        </w:tc>
      </w:tr>
      <w:tr w:rsidR="00A06573" w:rsidRPr="00E73AA6" w:rsidTr="00423689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10-Nov-16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5.9243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27,05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Bids </w:t>
            </w:r>
            <w:proofErr w:type="spellStart"/>
            <w:r w:rsidRPr="00E73AA6">
              <w:rPr>
                <w:sz w:val="16"/>
                <w:szCs w:val="16"/>
              </w:rPr>
              <w:t>Rej</w:t>
            </w:r>
            <w:proofErr w:type="spellEnd"/>
            <w:r w:rsidRPr="00E73AA6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37419F">
              <w:rPr>
                <w:sz w:val="16"/>
                <w:szCs w:val="16"/>
              </w:rPr>
              <w:t xml:space="preserve">Bids </w:t>
            </w:r>
            <w:proofErr w:type="spellStart"/>
            <w:r w:rsidRPr="0037419F">
              <w:rPr>
                <w:sz w:val="16"/>
                <w:szCs w:val="16"/>
              </w:rPr>
              <w:t>Rej</w:t>
            </w:r>
            <w:proofErr w:type="spellEnd"/>
            <w:r w:rsidRPr="0037419F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37419F">
              <w:rPr>
                <w:sz w:val="16"/>
                <w:szCs w:val="16"/>
              </w:rPr>
              <w:t xml:space="preserve">Bids </w:t>
            </w:r>
            <w:proofErr w:type="spellStart"/>
            <w:r w:rsidRPr="0037419F">
              <w:rPr>
                <w:sz w:val="16"/>
                <w:szCs w:val="16"/>
              </w:rPr>
              <w:t>Rej</w:t>
            </w:r>
            <w:proofErr w:type="spellEnd"/>
            <w:r w:rsidRPr="0037419F">
              <w:rPr>
                <w:sz w:val="16"/>
                <w:szCs w:val="16"/>
              </w:rPr>
              <w:t>.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A311E">
              <w:rPr>
                <w:color w:val="000000"/>
                <w:sz w:val="16"/>
                <w:szCs w:val="16"/>
              </w:rPr>
              <w:t xml:space="preserve">24-Nov-16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5.9440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38,65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1,1566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5.9485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  <w:r w:rsidRPr="00D6567C">
              <w:rPr>
                <w:sz w:val="16"/>
                <w:szCs w:val="16"/>
              </w:rPr>
              <w:t>5.9485</w:t>
            </w:r>
          </w:p>
        </w:tc>
      </w:tr>
      <w:tr w:rsidR="00A06573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D332F4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B254E">
              <w:rPr>
                <w:color w:val="000000"/>
                <w:sz w:val="16"/>
                <w:szCs w:val="16"/>
              </w:rPr>
              <w:t>08-Dec-16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5.9471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2,877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DB254E">
              <w:rPr>
                <w:color w:val="000000"/>
                <w:sz w:val="16"/>
                <w:szCs w:val="16"/>
              </w:rPr>
              <w:t>22-Dec-16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5.9792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B254E" w:rsidRDefault="00A06573" w:rsidP="00A06573">
            <w:pPr>
              <w:jc w:val="right"/>
              <w:rPr>
                <w:sz w:val="16"/>
                <w:szCs w:val="16"/>
              </w:rPr>
            </w:pPr>
            <w:r w:rsidRPr="00DB254E">
              <w:rPr>
                <w:sz w:val="16"/>
                <w:szCs w:val="16"/>
              </w:rPr>
              <w:t>2,525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A06573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122248" w:rsidRDefault="00A06573" w:rsidP="00A06573">
            <w:pPr>
              <w:rPr>
                <w:b/>
                <w:sz w:val="16"/>
                <w:szCs w:val="22"/>
              </w:rPr>
            </w:pPr>
            <w:r w:rsidRPr="00122248">
              <w:rPr>
                <w:b/>
                <w:sz w:val="16"/>
                <w:szCs w:val="22"/>
              </w:rPr>
              <w:t>2017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122248" w:rsidRDefault="00A06573" w:rsidP="00A06573">
            <w:pPr>
              <w:rPr>
                <w:bCs/>
                <w:sz w:val="16"/>
                <w:szCs w:val="22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05-Jan-17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5.9758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109,826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     25,665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5.9935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F22179" w:rsidRDefault="00A06573" w:rsidP="00A06573">
            <w:pPr>
              <w:jc w:val="right"/>
              <w:rPr>
                <w:sz w:val="16"/>
                <w:szCs w:val="16"/>
              </w:rPr>
            </w:pPr>
            <w:r w:rsidRPr="00F22179">
              <w:rPr>
                <w:sz w:val="16"/>
                <w:szCs w:val="16"/>
              </w:rPr>
              <w:t>19-Jan-17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5.9258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5.9033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208,235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 xml:space="preserve">           112,528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5.9598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677A" w:rsidRDefault="00A06573" w:rsidP="00A06573">
            <w:pPr>
              <w:jc w:val="right"/>
              <w:rPr>
                <w:sz w:val="16"/>
                <w:szCs w:val="16"/>
              </w:rPr>
            </w:pPr>
            <w:r w:rsidRPr="009A677A">
              <w:rPr>
                <w:sz w:val="16"/>
                <w:szCs w:val="16"/>
              </w:rPr>
              <w:t>5.9313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02-Feb-17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5.9714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104,535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75,535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5.9489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16-Feb-17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5.9893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155,829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152,829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5.9927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A311E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D6567C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75088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02-Mar-17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5,038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3,038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5.9935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5.9935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16-Mar-17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5.9896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20,775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7F343D">
              <w:rPr>
                <w:sz w:val="16"/>
                <w:szCs w:val="16"/>
              </w:rPr>
              <w:t xml:space="preserve">Bids </w:t>
            </w:r>
            <w:proofErr w:type="spellStart"/>
            <w:r w:rsidRPr="007F343D">
              <w:rPr>
                <w:sz w:val="16"/>
                <w:szCs w:val="16"/>
              </w:rPr>
              <w:t>Rej</w:t>
            </w:r>
            <w:proofErr w:type="spellEnd"/>
            <w:r w:rsidRPr="007F343D">
              <w:rPr>
                <w:sz w:val="16"/>
                <w:szCs w:val="16"/>
              </w:rPr>
              <w:t>.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  <w:r w:rsidRPr="009767BA">
              <w:rPr>
                <w:sz w:val="16"/>
                <w:szCs w:val="16"/>
              </w:rPr>
              <w:t>30-Mar-17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5.9934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975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  <w:r w:rsidRPr="0062143A">
              <w:rPr>
                <w:sz w:val="16"/>
                <w:szCs w:val="16"/>
              </w:rPr>
              <w:t>No Bids Rec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B63055">
              <w:rPr>
                <w:sz w:val="16"/>
                <w:szCs w:val="16"/>
              </w:rPr>
              <w:t xml:space="preserve">No Bids </w:t>
            </w:r>
            <w:proofErr w:type="spellStart"/>
            <w:r w:rsidRPr="00B63055">
              <w:rPr>
                <w:sz w:val="16"/>
                <w:szCs w:val="16"/>
              </w:rPr>
              <w:t>Rec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06573" w:rsidRDefault="00A06573" w:rsidP="00A06573">
            <w:pPr>
              <w:jc w:val="right"/>
            </w:pPr>
            <w:r w:rsidRPr="00B63055">
              <w:rPr>
                <w:sz w:val="16"/>
                <w:szCs w:val="16"/>
              </w:rPr>
              <w:t xml:space="preserve">No Bids </w:t>
            </w:r>
            <w:proofErr w:type="spellStart"/>
            <w:r w:rsidRPr="00B63055">
              <w:rPr>
                <w:sz w:val="16"/>
                <w:szCs w:val="16"/>
              </w:rPr>
              <w:t>Rec</w:t>
            </w:r>
            <w:proofErr w:type="spellEnd"/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13-Apr-17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2,825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 w:rsidRPr="008D2599">
              <w:rPr>
                <w:sz w:val="16"/>
                <w:szCs w:val="16"/>
              </w:rPr>
              <w:t xml:space="preserve">Bids </w:t>
            </w:r>
            <w:proofErr w:type="spellStart"/>
            <w:r w:rsidRPr="008D2599">
              <w:rPr>
                <w:sz w:val="16"/>
                <w:szCs w:val="16"/>
              </w:rPr>
              <w:t>Rej</w:t>
            </w:r>
            <w:proofErr w:type="spellEnd"/>
            <w:r w:rsidRPr="008D2599">
              <w:rPr>
                <w:sz w:val="16"/>
                <w:szCs w:val="16"/>
              </w:rPr>
              <w:t>.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27-Apr-17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6.0082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36,819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7,819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6.0270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5.9992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767B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2143A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3D4E48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11-May-17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7,050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3,550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6.0273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6.0273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3D4E48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3D4E48">
              <w:rPr>
                <w:color w:val="000000"/>
                <w:sz w:val="16"/>
                <w:szCs w:val="16"/>
              </w:rPr>
              <w:t xml:space="preserve">25-May-17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23,252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3,252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6.0499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3D4E48" w:rsidRDefault="00A06573" w:rsidP="00A06573">
            <w:pPr>
              <w:jc w:val="right"/>
              <w:rPr>
                <w:sz w:val="16"/>
                <w:szCs w:val="16"/>
              </w:rPr>
            </w:pPr>
            <w:r w:rsidRPr="003D4E48">
              <w:rPr>
                <w:sz w:val="16"/>
                <w:szCs w:val="16"/>
              </w:rPr>
              <w:t>6.0499</w:t>
            </w:r>
          </w:p>
        </w:tc>
      </w:tr>
      <w:tr w:rsidR="00A06573" w:rsidRPr="00E73AA6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08-Jun-17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5,438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    2,938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6.0499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6.0499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991E12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991E12">
              <w:rPr>
                <w:color w:val="000000"/>
                <w:sz w:val="16"/>
                <w:szCs w:val="16"/>
              </w:rPr>
              <w:t>22-Jun-17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5,056 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 xml:space="preserve">               3,056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991E12" w:rsidRDefault="00A06573" w:rsidP="00A06573">
            <w:pPr>
              <w:jc w:val="right"/>
              <w:rPr>
                <w:sz w:val="16"/>
                <w:szCs w:val="16"/>
              </w:rPr>
            </w:pPr>
            <w:r w:rsidRPr="00991E12">
              <w:rPr>
                <w:sz w:val="16"/>
                <w:szCs w:val="16"/>
              </w:rPr>
              <w:t>6.0386</w:t>
            </w:r>
          </w:p>
        </w:tc>
      </w:tr>
      <w:tr w:rsidR="00A06573" w:rsidRPr="00122248" w:rsidTr="00D3213B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5088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06-Jul-17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17,666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10,666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</w:tr>
      <w:tr w:rsidR="00A06573" w:rsidRPr="00E73AA6" w:rsidTr="00A06573">
        <w:trPr>
          <w:trHeight w:val="216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75088A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75088A">
              <w:rPr>
                <w:color w:val="000000"/>
                <w:sz w:val="16"/>
                <w:szCs w:val="16"/>
              </w:rPr>
              <w:t>20-Jul-17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16,814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15,857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6E4425" w:rsidRDefault="00A06573" w:rsidP="00A06573">
            <w:pPr>
              <w:jc w:val="right"/>
              <w:rPr>
                <w:sz w:val="16"/>
                <w:szCs w:val="16"/>
              </w:rPr>
            </w:pPr>
            <w:r w:rsidRPr="006E4425">
              <w:rPr>
                <w:sz w:val="16"/>
                <w:szCs w:val="16"/>
              </w:rPr>
              <w:t>6.0381</w:t>
            </w:r>
          </w:p>
        </w:tc>
      </w:tr>
      <w:tr w:rsidR="00A06573" w:rsidRPr="00E73AA6" w:rsidTr="005319B5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5319B5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>03-Aug-17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6.0093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25,887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19,637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6.0386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>17-Aug-17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1,326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Bids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  <w:r w:rsidR="00E74E68">
              <w:rPr>
                <w:sz w:val="16"/>
                <w:szCs w:val="16"/>
              </w:rPr>
              <w:t>.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Bids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  <w:r w:rsidR="00E74E68">
              <w:rPr>
                <w:sz w:val="16"/>
                <w:szCs w:val="16"/>
              </w:rPr>
              <w:t>.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Bids </w:t>
            </w:r>
            <w:proofErr w:type="spellStart"/>
            <w:r>
              <w:rPr>
                <w:sz w:val="16"/>
                <w:szCs w:val="16"/>
              </w:rPr>
              <w:t>Rej</w:t>
            </w:r>
            <w:proofErr w:type="spellEnd"/>
            <w:r w:rsidR="00E74E68">
              <w:rPr>
                <w:sz w:val="16"/>
                <w:szCs w:val="16"/>
              </w:rPr>
              <w:t>.</w:t>
            </w:r>
          </w:p>
        </w:tc>
      </w:tr>
      <w:tr w:rsidR="00A06573" w:rsidRPr="00E73AA6" w:rsidTr="00A06573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A06573" w:rsidRDefault="00A06573" w:rsidP="00A06573">
            <w:pPr>
              <w:jc w:val="right"/>
              <w:rPr>
                <w:color w:val="000000"/>
                <w:sz w:val="16"/>
                <w:szCs w:val="16"/>
              </w:rPr>
            </w:pPr>
            <w:r w:rsidRPr="00A06573">
              <w:rPr>
                <w:color w:val="000000"/>
                <w:sz w:val="16"/>
                <w:szCs w:val="16"/>
              </w:rPr>
              <w:t>31-Aug-17</w:t>
            </w:r>
          </w:p>
        </w:tc>
        <w:tc>
          <w:tcPr>
            <w:tcW w:w="10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6.0109</w:t>
            </w:r>
          </w:p>
        </w:tc>
        <w:tc>
          <w:tcPr>
            <w:tcW w:w="10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2,697</w:t>
            </w: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6573" w:rsidRDefault="00A06573" w:rsidP="00A0657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128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6.0386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A06573" w:rsidRDefault="00A06573" w:rsidP="00E74E6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6.0386</w:t>
            </w:r>
          </w:p>
        </w:tc>
      </w:tr>
      <w:tr w:rsidR="00A06573" w:rsidRPr="00E73AA6" w:rsidTr="009767BA">
        <w:trPr>
          <w:trHeight w:val="187"/>
          <w:jc w:val="center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06573" w:rsidRPr="00E73AA6" w:rsidRDefault="00A06573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A06573" w:rsidRPr="00E73AA6" w:rsidTr="009767BA">
        <w:trPr>
          <w:trHeight w:val="222"/>
          <w:jc w:val="center"/>
        </w:trPr>
        <w:tc>
          <w:tcPr>
            <w:tcW w:w="131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573" w:rsidRPr="00E73AA6" w:rsidRDefault="00A06573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6573" w:rsidRPr="00E73AA6" w:rsidRDefault="00A06573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33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A06573" w:rsidRPr="00E73AA6" w:rsidRDefault="00A06573" w:rsidP="00DF5A9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rPr>
          <w:sz w:val="28"/>
        </w:rPr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  <w:jc w:val="right"/>
        <w:rPr>
          <w:sz w:val="16"/>
          <w:szCs w:val="16"/>
        </w:rPr>
      </w:pPr>
    </w:p>
    <w:p w:rsidR="00B776C3" w:rsidRPr="00E73AA6" w:rsidRDefault="00B776C3" w:rsidP="00DF5A95">
      <w:pPr>
        <w:rPr>
          <w:b/>
          <w:bCs/>
        </w:rPr>
      </w:pPr>
    </w:p>
    <w:p w:rsidR="001A3606" w:rsidRPr="00E73AA6" w:rsidRDefault="00B776C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pPr w:leftFromText="180" w:rightFromText="180" w:vertAnchor="text" w:horzAnchor="margin" w:tblpXSpec="center" w:tblpY="139"/>
        <w:tblOverlap w:val="never"/>
        <w:tblW w:w="81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5"/>
        <w:gridCol w:w="810"/>
        <w:gridCol w:w="810"/>
        <w:gridCol w:w="990"/>
        <w:gridCol w:w="900"/>
        <w:gridCol w:w="900"/>
        <w:gridCol w:w="1170"/>
        <w:gridCol w:w="1260"/>
      </w:tblGrid>
      <w:tr w:rsidR="00DC5AA0" w:rsidRPr="00E73AA6" w:rsidTr="00434BED">
        <w:trPr>
          <w:trHeight w:val="435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E73AA6">
              <w:rPr>
                <w:rFonts w:eastAsia="Arial Unicode MS"/>
                <w:sz w:val="28"/>
              </w:rPr>
              <w:lastRenderedPageBreak/>
              <w:t xml:space="preserve">6.5 Auction of Pakistan Investment Bonds (PIBs)  </w:t>
            </w:r>
          </w:p>
        </w:tc>
      </w:tr>
      <w:tr w:rsidR="00DC5AA0" w:rsidRPr="00E73AA6" w:rsidTr="00434BED">
        <w:trPr>
          <w:cantSplit/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jc w:val="right"/>
              <w:rPr>
                <w:rFonts w:eastAsia="Arial Unicode MS"/>
                <w:b/>
                <w:bCs/>
                <w:sz w:val="16"/>
                <w:szCs w:val="16"/>
              </w:rPr>
            </w:pPr>
          </w:p>
        </w:tc>
      </w:tr>
      <w:tr w:rsidR="00DC5AA0" w:rsidRPr="00E73AA6" w:rsidTr="00434BED">
        <w:trPr>
          <w:trHeight w:val="348"/>
        </w:trPr>
        <w:tc>
          <w:tcPr>
            <w:tcW w:w="81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 w:rsidRPr="00E73AA6">
              <w:rPr>
                <w:b w:val="0"/>
                <w:bCs w:val="0"/>
              </w:rPr>
              <w:t>(Million Rupees)</w:t>
            </w:r>
          </w:p>
        </w:tc>
      </w:tr>
      <w:tr w:rsidR="00DC5AA0" w:rsidRPr="00E73AA6" w:rsidTr="00434BED">
        <w:trPr>
          <w:trHeight w:val="274"/>
        </w:trPr>
        <w:tc>
          <w:tcPr>
            <w:tcW w:w="1275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DC5AA0" w:rsidRPr="00E73AA6" w:rsidTr="00434BED">
        <w:trPr>
          <w:trHeight w:val="303"/>
        </w:trPr>
        <w:tc>
          <w:tcPr>
            <w:tcW w:w="1275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2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  Average</w:t>
            </w:r>
          </w:p>
        </w:tc>
      </w:tr>
      <w:tr w:rsidR="00DC5AA0" w:rsidRPr="00E73AA6" w:rsidTr="00434BED">
        <w:trPr>
          <w:trHeight w:val="348"/>
        </w:trPr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5AA0" w:rsidRPr="00E73AA6" w:rsidRDefault="00DC5AA0" w:rsidP="00DF5A95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E12988" w:rsidRPr="00E73AA6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DC5AA0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ind w:firstLine="108"/>
              <w:jc w:val="center"/>
              <w:rPr>
                <w:rFonts w:eastAsia="Arial Unicode MS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5AA0" w:rsidRPr="00E73AA6" w:rsidRDefault="00DC5AA0" w:rsidP="00DF5A95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BE2810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BE2810">
              <w:rPr>
                <w:b/>
                <w:bCs/>
                <w:sz w:val="16"/>
                <w:szCs w:val="16"/>
              </w:rPr>
              <w:t>24-Mar-17</w:t>
            </w:r>
          </w:p>
          <w:p w:rsidR="00004E11" w:rsidRPr="009767BA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59,102.00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26,802.00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101.47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6.4062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004E11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8,799.50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1,179.50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103.39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6.8993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6.8895</w:t>
            </w:r>
          </w:p>
        </w:tc>
      </w:tr>
      <w:tr w:rsidR="00004E11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2,248.00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1,244.00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105.41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7.9402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7.9402</w:t>
            </w:r>
          </w:p>
        </w:tc>
      </w:tr>
      <w:tr w:rsidR="00004E11" w:rsidRPr="00E73AA6" w:rsidTr="00D3213B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152.80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60A89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60A8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9767BA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9767BA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2E51B3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2E51B3">
              <w:rPr>
                <w:b/>
                <w:bCs/>
                <w:sz w:val="16"/>
                <w:szCs w:val="16"/>
              </w:rPr>
              <w:t>20-Apr-17</w:t>
            </w:r>
          </w:p>
          <w:p w:rsidR="00004E11" w:rsidRPr="009767BA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21,630.50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7,066.00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2,736.00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5319B5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2E51B3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2E51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C37397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C37397">
              <w:rPr>
                <w:b/>
                <w:bCs/>
                <w:sz w:val="16"/>
                <w:szCs w:val="16"/>
              </w:rPr>
              <w:t>18-May-17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55,564.00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33,864.00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6.4060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6.3992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17,988.50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5,238.50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103.31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6.8902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9,422.00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1,114.00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105.39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7.9358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C37397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C37397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885B3F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B3F">
              <w:rPr>
                <w:b/>
                <w:bCs/>
                <w:sz w:val="16"/>
                <w:szCs w:val="16"/>
              </w:rPr>
              <w:t>15-Jun-17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74,422.90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68,322.90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101.37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6.4050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6.4043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6.8974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6.8952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8,910.00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3,210.00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105.37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7.9358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7.9356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04E11" w:rsidRDefault="00004E11" w:rsidP="00004E1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885B3F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885B3F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C60A89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6E4425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 w:rsidRPr="006E4425">
              <w:rPr>
                <w:b/>
                <w:bCs/>
                <w:sz w:val="16"/>
                <w:szCs w:val="16"/>
              </w:rPr>
              <w:t>26-Jul-17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37,776.00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23,376.00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101.30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6.4091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6.4029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15,150.00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10,150.00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103.20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6.8960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23,445.00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22,095.00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105.32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7.9360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7.9359</w:t>
            </w:r>
          </w:p>
        </w:tc>
      </w:tr>
      <w:tr w:rsidR="00004E11" w:rsidRPr="00E73AA6" w:rsidTr="009859CC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6E4425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6E4425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004E1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6E4425" w:rsidRDefault="00004E11" w:rsidP="00004E1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6E4425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Aug</w:t>
            </w:r>
            <w:r w:rsidRPr="006E4425">
              <w:rPr>
                <w:b/>
                <w:bCs/>
                <w:sz w:val="16"/>
                <w:szCs w:val="16"/>
              </w:rPr>
              <w:t>-17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20,117.90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004E1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2,526.50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004E1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3,191.50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004E11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Default="00004E11" w:rsidP="00004E11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004E11" w:rsidRDefault="00004E11" w:rsidP="00004E11">
            <w:pPr>
              <w:jc w:val="right"/>
              <w:rPr>
                <w:color w:val="000000"/>
                <w:sz w:val="16"/>
                <w:szCs w:val="16"/>
              </w:rPr>
            </w:pPr>
            <w:r w:rsidRPr="00004E11">
              <w:rPr>
                <w:color w:val="000000"/>
                <w:sz w:val="16"/>
                <w:szCs w:val="16"/>
              </w:rPr>
              <w:t>-</w:t>
            </w:r>
          </w:p>
        </w:tc>
      </w:tr>
      <w:tr w:rsidR="00004E11" w:rsidRPr="00E73AA6" w:rsidTr="00434BED">
        <w:trPr>
          <w:trHeight w:hRule="exact" w:val="259"/>
        </w:trPr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trHeight w:hRule="exact" w:val="244"/>
        </w:trPr>
        <w:tc>
          <w:tcPr>
            <w:tcW w:w="12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</w:p>
        </w:tc>
      </w:tr>
      <w:tr w:rsidR="00004E11" w:rsidRPr="00E73AA6" w:rsidTr="00434BED">
        <w:trPr>
          <w:cantSplit/>
          <w:trHeight w:hRule="exact" w:val="332"/>
        </w:trPr>
        <w:tc>
          <w:tcPr>
            <w:tcW w:w="8115" w:type="dxa"/>
            <w:gridSpan w:val="8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04E11" w:rsidRPr="00E73AA6" w:rsidRDefault="00004E11" w:rsidP="00004E11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 Department, SBP</w:t>
            </w:r>
          </w:p>
        </w:tc>
      </w:tr>
    </w:tbl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103335" w:rsidRPr="00E73AA6" w:rsidRDefault="0010333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B776C3" w:rsidRPr="00E73AA6" w:rsidRDefault="00B776C3" w:rsidP="00DF5A95"/>
    <w:p w:rsidR="0030101C" w:rsidRPr="00E73AA6" w:rsidRDefault="00B776C3" w:rsidP="00DF5A95">
      <w:pPr>
        <w:tabs>
          <w:tab w:val="left" w:pos="1061"/>
        </w:tabs>
      </w:pPr>
      <w:r w:rsidRPr="00E73AA6">
        <w:br w:type="page"/>
      </w:r>
    </w:p>
    <w:tbl>
      <w:tblPr>
        <w:tblW w:w="8703" w:type="dxa"/>
        <w:jc w:val="center"/>
        <w:tblInd w:w="-315" w:type="dxa"/>
        <w:tblLayout w:type="fixed"/>
        <w:tblLook w:val="04A0"/>
      </w:tblPr>
      <w:tblGrid>
        <w:gridCol w:w="563"/>
        <w:gridCol w:w="360"/>
        <w:gridCol w:w="1102"/>
        <w:gridCol w:w="450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5E3FCE" w:rsidRPr="00E73AA6" w:rsidTr="006E4425">
        <w:trPr>
          <w:trHeight w:val="37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6C2171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lastRenderedPageBreak/>
              <w:t>6.6</w:t>
            </w:r>
            <w:r w:rsidRPr="00E73AA6">
              <w:rPr>
                <w:b/>
                <w:bCs/>
                <w:sz w:val="28"/>
                <w:szCs w:val="28"/>
              </w:rPr>
              <w:t xml:space="preserve">  KIBOR</w:t>
            </w:r>
          </w:p>
        </w:tc>
      </w:tr>
      <w:tr w:rsidR="005E3FCE" w:rsidRPr="00E73AA6" w:rsidTr="006E4425">
        <w:trPr>
          <w:trHeight w:val="198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/>
        </w:tc>
      </w:tr>
      <w:tr w:rsidR="005E3FCE" w:rsidRPr="00E73AA6" w:rsidTr="006E4425">
        <w:trPr>
          <w:trHeight w:hRule="exact" w:val="189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5E3FCE" w:rsidRPr="00E73AA6" w:rsidRDefault="005E3FCE" w:rsidP="00DF5A95">
            <w:pPr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4"/>
              </w:rPr>
              <w:t>(Percent per annum</w:t>
            </w:r>
            <w:r w:rsidRPr="00E73AA6">
              <w:rPr>
                <w:rFonts w:eastAsia="Arial Unicode MS"/>
                <w:sz w:val="16"/>
              </w:rPr>
              <w:t>)</w:t>
            </w:r>
          </w:p>
        </w:tc>
      </w:tr>
      <w:tr w:rsidR="00DB080B" w:rsidRPr="00E73AA6" w:rsidTr="006E4425">
        <w:trPr>
          <w:cantSplit/>
          <w:trHeight w:val="330"/>
          <w:jc w:val="center"/>
        </w:trPr>
        <w:tc>
          <w:tcPr>
            <w:tcW w:w="2025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bCs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E3FCE" w:rsidRPr="00E73AA6" w:rsidRDefault="005E3FCE" w:rsidP="00DF5A95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12 Months</w:t>
            </w:r>
          </w:p>
        </w:tc>
      </w:tr>
      <w:tr w:rsidR="000137C6" w:rsidRPr="00E73AA6" w:rsidTr="006E4425">
        <w:trPr>
          <w:trHeight w:val="315"/>
          <w:jc w:val="center"/>
        </w:trPr>
        <w:tc>
          <w:tcPr>
            <w:tcW w:w="2025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FCE" w:rsidRPr="00E73AA6" w:rsidRDefault="005E3FCE" w:rsidP="00DF5A95">
            <w:pPr>
              <w:rPr>
                <w:b/>
                <w:bCs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bCs/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5E3FCE" w:rsidRPr="00E73AA6" w:rsidRDefault="005E3FCE" w:rsidP="00DF5A95">
            <w:pPr>
              <w:jc w:val="center"/>
              <w:rPr>
                <w:sz w:val="15"/>
                <w:szCs w:val="15"/>
              </w:rPr>
            </w:pPr>
            <w:r w:rsidRPr="00E73AA6">
              <w:rPr>
                <w:bCs/>
                <w:sz w:val="15"/>
                <w:szCs w:val="15"/>
              </w:rPr>
              <w:t>Offer</w:t>
            </w:r>
          </w:p>
        </w:tc>
      </w:tr>
      <w:tr w:rsidR="008A02BC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A02BC" w:rsidRDefault="008A02BC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8A02BC" w:rsidRDefault="008A02BC" w:rsidP="00AE4F21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8A02BC" w:rsidRPr="00E73AA6" w:rsidRDefault="008A02BC" w:rsidP="00AE4F21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A02BC" w:rsidRDefault="008A02BC" w:rsidP="00AE4F2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Aug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6.33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6.35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6F3A18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Sep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6.35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6.38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Nov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6.43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6.44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Jan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6.38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62AC0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962AC0">
              <w:rPr>
                <w:color w:val="000000"/>
                <w:sz w:val="14"/>
                <w:szCs w:val="14"/>
              </w:rPr>
              <w:t>6.40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6.39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21367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21367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6.08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6.41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3C60D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3C60D2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 xml:space="preserve">Apr 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5.97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073C06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073C06">
              <w:rPr>
                <w:color w:val="000000"/>
                <w:sz w:val="14"/>
                <w:szCs w:val="14"/>
              </w:rPr>
              <w:t>6.47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May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6.45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677FFB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677FFB">
              <w:rPr>
                <w:color w:val="000000"/>
                <w:sz w:val="14"/>
                <w:szCs w:val="14"/>
              </w:rPr>
              <w:t>6.44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8A02BC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 w:rsidRPr="008A02BC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7B66CC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7B66CC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Default="009F3062" w:rsidP="007B66CC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E73AA6" w:rsidRDefault="009F3062" w:rsidP="00DF5A95">
            <w:pPr>
              <w:jc w:val="right"/>
              <w:rPr>
                <w:sz w:val="14"/>
                <w:szCs w:val="14"/>
              </w:rPr>
            </w:pPr>
          </w:p>
        </w:tc>
      </w:tr>
      <w:tr w:rsidR="009F3062" w:rsidRPr="00E73AA6" w:rsidTr="009F3062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2026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20265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Month Average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9F3062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F3062" w:rsidRPr="00E73AA6" w:rsidRDefault="009F3062" w:rsidP="0020265B">
            <w:pPr>
              <w:rPr>
                <w:sz w:val="16"/>
                <w:szCs w:val="16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9F3062" w:rsidRPr="00E73AA6" w:rsidRDefault="009F3062" w:rsidP="0020265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End-Month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5.96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9F3062" w:rsidRPr="009F3062" w:rsidRDefault="009F3062" w:rsidP="009F3062">
            <w:pPr>
              <w:jc w:val="right"/>
              <w:rPr>
                <w:color w:val="000000"/>
                <w:sz w:val="14"/>
                <w:szCs w:val="14"/>
              </w:rPr>
            </w:pPr>
            <w:r w:rsidRPr="009F3062">
              <w:rPr>
                <w:color w:val="000000"/>
                <w:sz w:val="14"/>
                <w:szCs w:val="14"/>
              </w:rPr>
              <w:t>6.46</w:t>
            </w:r>
          </w:p>
        </w:tc>
      </w:tr>
      <w:tr w:rsidR="009F3062" w:rsidRPr="00E73AA6" w:rsidTr="006E4425">
        <w:trPr>
          <w:trHeight w:hRule="exact" w:val="259"/>
          <w:jc w:val="center"/>
        </w:trPr>
        <w:tc>
          <w:tcPr>
            <w:tcW w:w="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062" w:rsidRPr="00E73AA6" w:rsidRDefault="009F3062" w:rsidP="00DF5A95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 </w:t>
            </w:r>
          </w:p>
        </w:tc>
      </w:tr>
      <w:tr w:rsidR="009F3062" w:rsidRPr="00E73AA6" w:rsidTr="006E4425">
        <w:trPr>
          <w:trHeight w:hRule="exact" w:val="245"/>
          <w:jc w:val="center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F3062" w:rsidRPr="00E73AA6" w:rsidRDefault="009F3062" w:rsidP="00DF5A95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3062" w:rsidRPr="00E73AA6" w:rsidRDefault="009F3062" w:rsidP="00DF5A95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062" w:rsidRPr="00E73AA6" w:rsidRDefault="009F3062" w:rsidP="00DF5A95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9F3062" w:rsidRPr="00E73AA6" w:rsidRDefault="009F3062" w:rsidP="00CC6132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 Source: Reuters</w:t>
            </w:r>
          </w:p>
        </w:tc>
      </w:tr>
      <w:tr w:rsidR="009F3062" w:rsidRPr="00E73AA6" w:rsidTr="006E4425">
        <w:trPr>
          <w:trHeight w:hRule="exact" w:val="245"/>
          <w:jc w:val="center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9F3062" w:rsidRDefault="009F3062" w:rsidP="00155BC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9F3062" w:rsidRPr="00E73AA6" w:rsidRDefault="009F3062" w:rsidP="00155BC9">
            <w:pPr>
              <w:rPr>
                <w:sz w:val="14"/>
                <w:szCs w:val="14"/>
              </w:rPr>
            </w:pPr>
          </w:p>
        </w:tc>
      </w:tr>
    </w:tbl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20DBC" w:rsidRPr="00E73AA6" w:rsidRDefault="00320DB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A634D" w:rsidRDefault="00AA634D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457470" w:rsidRDefault="00320DBC" w:rsidP="00677CB1">
      <w:pPr>
        <w:pStyle w:val="Footer"/>
        <w:tabs>
          <w:tab w:val="clear" w:pos="4320"/>
          <w:tab w:val="clear" w:pos="8640"/>
          <w:tab w:val="left" w:pos="3828"/>
        </w:tabs>
        <w:rPr>
          <w:noProof/>
        </w:rPr>
      </w:pPr>
      <w:r w:rsidRPr="00E73AA6">
        <w:br w:type="page"/>
      </w: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tbl>
      <w:tblPr>
        <w:tblpPr w:leftFromText="180" w:rightFromText="180" w:vertAnchor="text" w:horzAnchor="margin" w:tblpXSpec="center" w:tblpY="-183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A05FB5" w:rsidRPr="00E73AA6" w:rsidTr="002F6765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  <w:r w:rsidRPr="00E73AA6">
              <w:rPr>
                <w:b/>
                <w:sz w:val="28"/>
              </w:rPr>
              <w:t>6.7 Inter-Bank Weighted Average Call Rates</w:t>
            </w:r>
            <w:r w:rsidRPr="00E73AA6">
              <w:rPr>
                <w:b/>
                <w:lang w:val="en-GB"/>
              </w:rPr>
              <w:t xml:space="preserve"> </w:t>
            </w:r>
          </w:p>
        </w:tc>
      </w:tr>
      <w:tr w:rsidR="00A05FB5" w:rsidRPr="00E73AA6" w:rsidTr="00A05FB5">
        <w:trPr>
          <w:trHeight w:val="432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 ( Per Annum)</w:t>
            </w:r>
          </w:p>
        </w:tc>
      </w:tr>
      <w:tr w:rsidR="00A05FB5" w:rsidRPr="00E73AA6" w:rsidTr="00A05FB5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pStyle w:val="Heading1"/>
              <w:jc w:val="center"/>
              <w:rPr>
                <w:color w:val="auto"/>
                <w:szCs w:val="16"/>
              </w:rPr>
            </w:pPr>
            <w:r w:rsidRPr="00E73AA6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pStyle w:val="Heading1"/>
              <w:jc w:val="right"/>
              <w:rPr>
                <w:color w:val="auto"/>
                <w:sz w:val="18"/>
              </w:rPr>
            </w:pPr>
            <w:r w:rsidRPr="00E73AA6">
              <w:rPr>
                <w:color w:val="auto"/>
                <w:sz w:val="18"/>
              </w:rPr>
              <w:t>6 Months</w:t>
            </w:r>
          </w:p>
        </w:tc>
      </w:tr>
      <w:tr w:rsidR="00A05FB5" w:rsidRPr="00E73AA6" w:rsidTr="00A05FB5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05FB5" w:rsidRPr="00E73AA6" w:rsidRDefault="00A05FB5" w:rsidP="00A05FB5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A05FB5" w:rsidRPr="00E73AA6" w:rsidRDefault="00A05FB5" w:rsidP="00A05FB5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2016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6.65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0708F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0708F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5.75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6.01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5.68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5.84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41B87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5.68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5.80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6.34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D943E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D943E2">
              <w:rPr>
                <w:color w:val="000000"/>
                <w:sz w:val="16"/>
                <w:szCs w:val="16"/>
              </w:rPr>
              <w:t>5.79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41B87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201</w:t>
            </w:r>
            <w:r>
              <w:rPr>
                <w:sz w:val="16"/>
              </w:rPr>
              <w:t>7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62AC0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62AC0">
              <w:rPr>
                <w:color w:val="000000"/>
                <w:sz w:val="16"/>
                <w:szCs w:val="16"/>
              </w:rPr>
              <w:t>5.65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5.9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6.13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6.03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8416B3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5.93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6.60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3C60D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3C60D2">
              <w:rPr>
                <w:color w:val="000000"/>
                <w:sz w:val="16"/>
                <w:szCs w:val="16"/>
              </w:rPr>
              <w:t>5.77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8416B3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6.09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5.96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073C06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073C06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E73AA6"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5.85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5.92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677FFB">
              <w:rPr>
                <w:color w:val="000000"/>
                <w:sz w:val="16"/>
                <w:szCs w:val="16"/>
              </w:rPr>
              <w:t>6.35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5.90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5.88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FE50AE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FE50AE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677FFB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F3062" w:rsidRPr="00E73AA6" w:rsidTr="00A05FB5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5.74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5.91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5.59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6.08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2F6765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3062" w:rsidRPr="00E73AA6" w:rsidTr="009F3062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5.77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5.87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5.48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6.00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9F3062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  <w:r w:rsidRPr="009F3062">
              <w:rPr>
                <w:color w:val="000000"/>
                <w:sz w:val="16"/>
                <w:szCs w:val="16"/>
              </w:rPr>
              <w:t>5.80</w:t>
            </w:r>
          </w:p>
        </w:tc>
      </w:tr>
      <w:tr w:rsidR="009F3062" w:rsidRPr="00E73AA6" w:rsidTr="002F6765">
        <w:trPr>
          <w:trHeight w:val="207"/>
        </w:trPr>
        <w:tc>
          <w:tcPr>
            <w:tcW w:w="45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9F3062" w:rsidRPr="002F6765" w:rsidRDefault="009F3062" w:rsidP="009F306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9F3062" w:rsidRPr="00E73AA6" w:rsidTr="002F6765">
        <w:trPr>
          <w:trHeight w:val="270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F3062" w:rsidRPr="00E73AA6" w:rsidRDefault="009F3062" w:rsidP="009F3062">
            <w:pPr>
              <w:jc w:val="right"/>
              <w:rPr>
                <w:sz w:val="16"/>
                <w:szCs w:val="16"/>
              </w:rPr>
            </w:pPr>
          </w:p>
        </w:tc>
      </w:tr>
      <w:tr w:rsidR="009F3062" w:rsidRPr="00E73AA6" w:rsidTr="00A05FB5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9F3062" w:rsidRPr="00E73AA6" w:rsidRDefault="009F3062" w:rsidP="009F3062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9F3062" w:rsidRPr="00E73AA6" w:rsidTr="00A05FB5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9F3062" w:rsidRPr="00E73AA6" w:rsidRDefault="009F3062" w:rsidP="009F3062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Weighted Average Call Rates of all the call deals executed during the month.</w:t>
            </w:r>
          </w:p>
        </w:tc>
      </w:tr>
    </w:tbl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A05FB5" w:rsidRPr="00E73AA6" w:rsidRDefault="00A05FB5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30101C" w:rsidRPr="00E73AA6" w:rsidRDefault="0030101C" w:rsidP="00DF5A95">
      <w:pPr>
        <w:tabs>
          <w:tab w:val="left" w:pos="3828"/>
        </w:tabs>
      </w:pPr>
    </w:p>
    <w:p w:rsidR="0030101C" w:rsidRPr="00E73AA6" w:rsidRDefault="0030101C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0A13C0" w:rsidRPr="00E73AA6" w:rsidRDefault="000A13C0" w:rsidP="00DF5A95">
      <w:pPr>
        <w:pStyle w:val="Footer"/>
        <w:tabs>
          <w:tab w:val="clear" w:pos="4320"/>
          <w:tab w:val="clear" w:pos="8640"/>
          <w:tab w:val="left" w:pos="3828"/>
        </w:tabs>
      </w:pPr>
    </w:p>
    <w:p w:rsidR="00D55367" w:rsidRDefault="00D55367" w:rsidP="00DF5A95"/>
    <w:p w:rsidR="00CE40B7" w:rsidRDefault="00CE40B7" w:rsidP="00DF5A95"/>
    <w:p w:rsidR="00CE40B7" w:rsidRDefault="00CE40B7" w:rsidP="00DF5A95"/>
    <w:p w:rsidR="00CE40B7" w:rsidRDefault="00CE40B7" w:rsidP="00DF5A95"/>
    <w:p w:rsidR="00CE40B7" w:rsidRDefault="00CE40B7" w:rsidP="00DF5A95"/>
    <w:p w:rsidR="00B64560" w:rsidRDefault="00B64560" w:rsidP="00DF5A95"/>
    <w:p w:rsidR="00CE7AE9" w:rsidRDefault="00CE7AE9" w:rsidP="00DF5A95"/>
    <w:p w:rsidR="00B64560" w:rsidRPr="00E73AA6" w:rsidRDefault="00B64560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p w:rsidR="00A05FB5" w:rsidRDefault="00BF213F" w:rsidP="00193993">
      <w:pPr>
        <w:tabs>
          <w:tab w:val="right" w:pos="9271"/>
        </w:tabs>
        <w:ind w:right="-252"/>
      </w:pPr>
      <w:r w:rsidRPr="00BF213F">
        <w:lastRenderedPageBreak/>
        <w:drawing>
          <wp:inline distT="0" distB="0" distL="0" distR="0">
            <wp:extent cx="5305425" cy="7943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94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13F" w:rsidRDefault="00BF213F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21"/>
        <w:tblW w:w="8822" w:type="dxa"/>
        <w:tblLayout w:type="fixed"/>
        <w:tblLook w:val="04A0"/>
      </w:tblPr>
      <w:tblGrid>
        <w:gridCol w:w="928"/>
        <w:gridCol w:w="661"/>
        <w:gridCol w:w="660"/>
        <w:gridCol w:w="660"/>
        <w:gridCol w:w="660"/>
        <w:gridCol w:w="660"/>
        <w:gridCol w:w="660"/>
        <w:gridCol w:w="660"/>
        <w:gridCol w:w="654"/>
        <w:gridCol w:w="666"/>
        <w:gridCol w:w="660"/>
        <w:gridCol w:w="660"/>
        <w:gridCol w:w="633"/>
      </w:tblGrid>
      <w:tr w:rsidR="008309F9" w:rsidRPr="00B455F2" w:rsidTr="00F22660">
        <w:trPr>
          <w:cantSplit/>
          <w:trHeight w:val="365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665954" w:rsidRDefault="008309F9" w:rsidP="008309F9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lastRenderedPageBreak/>
              <w:t>6.8 SBP Mark to Market Rates</w:t>
            </w:r>
          </w:p>
        </w:tc>
      </w:tr>
      <w:tr w:rsidR="008309F9" w:rsidRPr="00B455F2" w:rsidTr="00F22660">
        <w:trPr>
          <w:cantSplit/>
          <w:trHeight w:val="378"/>
        </w:trPr>
        <w:tc>
          <w:tcPr>
            <w:tcW w:w="882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8309F9" w:rsidRPr="00B455F2" w:rsidTr="00F22660">
        <w:trPr>
          <w:cantSplit/>
          <w:trHeight w:hRule="exact" w:val="348"/>
        </w:trPr>
        <w:tc>
          <w:tcPr>
            <w:tcW w:w="882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8309F9" w:rsidRPr="00B455F2" w:rsidRDefault="008309F9" w:rsidP="008309F9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8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5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9F9" w:rsidRPr="00B455F2" w:rsidRDefault="008309F9" w:rsidP="008309F9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8309F9" w:rsidRPr="00B455F2" w:rsidTr="00F22660">
        <w:trPr>
          <w:trHeight w:hRule="exact" w:val="406"/>
        </w:trPr>
        <w:tc>
          <w:tcPr>
            <w:tcW w:w="9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9F9" w:rsidRPr="00B455F2" w:rsidRDefault="008309F9" w:rsidP="008309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8309F9" w:rsidRPr="00B455F2" w:rsidRDefault="008309F9" w:rsidP="008309F9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124.4935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124.6458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125.0957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139.4439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139.5956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140.0306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105.4901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105.7752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124.8367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124.9917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125.4911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0.9525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139.5132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139.6680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140.1576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124.8468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124.9959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125.4658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0.9525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0.9535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139.6971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139.8451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140.3060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105.7467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125.2484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125.3973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0.9573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0.9584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138.5705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138.7182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139.1673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105.5004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124.3209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124.4857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124.9410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0.9511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137.4744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137.6395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138.0747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105.3975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105.4868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124.4902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124.6388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125.0821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0.9533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0.9544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137.4278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137.5739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137.9978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123.8639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124.0136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0.9602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0.9613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137.1546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137.3023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137.7408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123.4743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123.6154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124.0531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0.9592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0.9602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136.9142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137.3350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105.4814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105.7176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123.8646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124.4356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0.9671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0.9681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0.9713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136.6600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136.7974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137.2081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105.7253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123.9185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124.0652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124.5056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0.9547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0.9557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136.1771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136.3193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136.7354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105.4904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123.6309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123.7797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124.2454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0.9505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0.9516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135.8733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136.0185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136.4669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105.3969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105.7643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123.6833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123.8362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0.9582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0.9628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135.8303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135.9838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136.4375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123.7965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123.9464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124.4124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0.9665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0.9676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0.9711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135.9490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136.0948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136.5417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105.4022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123.7896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123.9398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124.4199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0.9662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0.9708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135.7053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135.8514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136.3071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105.4063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105.4948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105.7577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124.0210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124.1688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124.6389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0.9646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0.9656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0.9691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135.4102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135.5542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136.0011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105.7709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124.1331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124.2821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124.7641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0.9636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0.9647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0.9682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134.9317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135.0760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135.5381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105.4794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105.7445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124.3133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124.4640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124.9244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0.9641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0.9652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0.9685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135.0688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135.2078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135.6520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105.3941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105.4702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105.7460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124.3492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124.4839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124.9631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0.9614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135.1310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135.2593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135.7134</w:t>
            </w:r>
          </w:p>
        </w:tc>
      </w:tr>
      <w:tr w:rsidR="00F22660" w:rsidRPr="00930252" w:rsidTr="00F22660">
        <w:trPr>
          <w:trHeight w:hRule="exact" w:val="43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105.3952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105.4936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105.7449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125.7680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125.9305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126.3802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0.9648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0.9659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0.9692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136.0335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136.1910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136.6176</w:t>
            </w:r>
          </w:p>
        </w:tc>
      </w:tr>
      <w:tr w:rsidR="00F22660" w:rsidRPr="00930252" w:rsidTr="00F22660">
        <w:trPr>
          <w:trHeight w:hRule="exact" w:val="37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105.3259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105.4050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105.6547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127.0125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127.1530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127.5995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0.9713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0.9723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0.9756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136.5234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136.6568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137.0785</w:t>
            </w:r>
          </w:p>
        </w:tc>
      </w:tr>
      <w:tr w:rsidR="00F22660" w:rsidRPr="00930252" w:rsidTr="00F22660">
        <w:trPr>
          <w:trHeight w:hRule="exact" w:val="34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105.2951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105.3774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105.6090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125.7381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125.8803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126.3289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0.9583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0.9593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0.9626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135.9412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136.0776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136.4985</w:t>
            </w:r>
          </w:p>
        </w:tc>
      </w:tr>
      <w:tr w:rsidR="00F22660" w:rsidRPr="00930252" w:rsidTr="00F22660">
        <w:trPr>
          <w:trHeight w:hRule="exact" w:val="363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F22660" w:rsidRDefault="00F22660" w:rsidP="00F2266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31-Aug-17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105.3951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105.4824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105.7087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125.3516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125.4984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125.9276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0.9529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0.9540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Pr="00F22660" w:rsidRDefault="00F22660" w:rsidP="00F22660">
            <w:pPr>
              <w:jc w:val="right"/>
              <w:rPr>
                <w:sz w:val="14"/>
                <w:szCs w:val="14"/>
              </w:rPr>
            </w:pPr>
            <w:r w:rsidRPr="00F22660">
              <w:rPr>
                <w:sz w:val="14"/>
                <w:szCs w:val="14"/>
              </w:rPr>
              <w:t>0.9571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135.7910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135.9335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F22660" w:rsidRDefault="00F22660" w:rsidP="00F22660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136.3377</w:t>
            </w:r>
          </w:p>
        </w:tc>
      </w:tr>
      <w:tr w:rsidR="008309F9" w:rsidRPr="00A31CFA" w:rsidTr="00F22660">
        <w:trPr>
          <w:trHeight w:hRule="exact" w:val="274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tcFitText/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309F9" w:rsidRPr="00A31CFA" w:rsidRDefault="008309F9" w:rsidP="008309F9">
            <w:pPr>
              <w:jc w:val="right"/>
              <w:rPr>
                <w:sz w:val="14"/>
                <w:szCs w:val="14"/>
              </w:rPr>
            </w:pPr>
          </w:p>
        </w:tc>
      </w:tr>
      <w:tr w:rsidR="008309F9" w:rsidRPr="00A31CFA" w:rsidTr="00F22660">
        <w:trPr>
          <w:cantSplit/>
          <w:trHeight w:val="318"/>
        </w:trPr>
        <w:tc>
          <w:tcPr>
            <w:tcW w:w="8822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8309F9" w:rsidRPr="00B455F2" w:rsidRDefault="008309F9" w:rsidP="008309F9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BF213F" w:rsidRDefault="00BF213F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381"/>
        <w:tblW w:w="8730" w:type="dxa"/>
        <w:tblLayout w:type="fixed"/>
        <w:tblLook w:val="04A0"/>
      </w:tblPr>
      <w:tblGrid>
        <w:gridCol w:w="828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BF213F" w:rsidRPr="00B455F2" w:rsidTr="00BF213F">
        <w:trPr>
          <w:cantSplit/>
          <w:trHeight w:val="36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665954" w:rsidRDefault="00BF213F" w:rsidP="00BF213F">
            <w:pPr>
              <w:jc w:val="center"/>
              <w:rPr>
                <w:b/>
                <w:bCs/>
                <w:sz w:val="28"/>
              </w:rPr>
            </w:pPr>
            <w:r w:rsidRPr="00B455F2">
              <w:rPr>
                <w:b/>
                <w:bCs/>
                <w:sz w:val="28"/>
              </w:rPr>
              <w:t>6.8 SBP Mark to Market Rates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BF213F" w:rsidRPr="00B455F2" w:rsidTr="00BF213F">
        <w:trPr>
          <w:cantSplit/>
          <w:trHeight w:hRule="exact" w:val="135"/>
        </w:trPr>
        <w:tc>
          <w:tcPr>
            <w:tcW w:w="873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BF213F" w:rsidRPr="00B455F2" w:rsidRDefault="00BF213F" w:rsidP="00BF213F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BF213F" w:rsidRPr="00B455F2" w:rsidTr="00BF213F">
        <w:trPr>
          <w:trHeight w:val="240"/>
        </w:trPr>
        <w:tc>
          <w:tcPr>
            <w:tcW w:w="82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13F" w:rsidRPr="00B455F2" w:rsidRDefault="00BF213F" w:rsidP="00BF213F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13F" w:rsidRPr="00B455F2" w:rsidRDefault="00BF213F" w:rsidP="00BF213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  <w:r w:rsidRPr="00B455F2">
              <w:rPr>
                <w:rFonts w:eastAsia="Arial Unicode MS"/>
                <w:sz w:val="14"/>
                <w:szCs w:val="14"/>
              </w:rPr>
              <w:t>1 Month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109.1336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109.2755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109.7010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84.3167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84.3833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84.5485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28.1871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349.2844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349.5694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350.2925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108.7963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109.4033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83.8850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83.9532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84.1542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28.2007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349.5782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350.4522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108.7341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108.8724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109.3094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83.6422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83.7049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349.2284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349.5042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350.3162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108.9261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109.0646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109.4955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84.1013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84.2810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349.2322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349.5070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350.3127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108.3828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108.5348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108.9610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83.3900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83.4640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28.1308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28.1923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349.4201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350.1742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108.9021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83.6268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83.7908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28.1873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349.0911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349.3736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350.1270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109.4978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109.9272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83.1644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83.2287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83.4045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349.3129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350.1120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109.2643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109.6808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83.0540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83.1126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83.2791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349.2601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350.0291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109.6362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110.1807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82.6906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82.7480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82.9072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349.2109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349.4672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350.2092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108.4797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108.6159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109.0293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82.6528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82.7131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82.8717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349.1713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349.4391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350.1458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108.3265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108.4664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108.9024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82.8826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82.9456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348.8390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349.1125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349.9265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109.1291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109.2734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83.6641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83.7307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83.9226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349.0832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349.3697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350.2135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109.6593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110.2435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83.5130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83.5775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83.7618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349.5161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350.3250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109.0161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109.1574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109.6104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83.4100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83.4757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83.6600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28.1058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349.4666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350.2844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109.1332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109.2723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109.7148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83.3922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83.4560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83.6380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349.3746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349.6475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350.4502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108.8256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108.9645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109.4157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83.1893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83.2529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83.4478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28.1289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28.2007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349.1093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349.3796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350.2408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109.2232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109.3659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109.7986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83.1619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83.2219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83.4072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349.4772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350.3041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109.4037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109.5313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109.9833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83.3983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83.4533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83.6467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28.1948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349.1027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349.3260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350.1871</w:t>
            </w:r>
          </w:p>
        </w:tc>
      </w:tr>
      <w:tr w:rsidR="00BF213F" w:rsidRPr="00B455F2" w:rsidTr="00BF213F">
        <w:trPr>
          <w:trHeight w:val="432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110.5872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110.7397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111.1649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83.7944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83.8670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84.0429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28.1294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28.1945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349.8465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350.6187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111.4560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111.5903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112.0120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83.8815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83.9383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84.1147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28.0854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28.1061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28.1710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349.8660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350.6343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110.1528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110.2874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110.7144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83.7885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83.8482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84.0069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28.0764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28.0976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28.1583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349.2954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349.5422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350.2513</w:t>
            </w:r>
          </w:p>
        </w:tc>
      </w:tr>
      <w:tr w:rsidR="00BF213F" w:rsidRPr="00B455F2" w:rsidTr="00BF213F">
        <w:trPr>
          <w:trHeight w:val="36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Default="00BF213F" w:rsidP="00BF21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31-Aug-17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109.2970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109.4346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109.8400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83.1198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83.1831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83.3382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28.1031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28.1260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28.1849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349.3954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349.6574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BF213F" w:rsidRDefault="00BF213F" w:rsidP="00BF213F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350.3480</w:t>
            </w:r>
          </w:p>
        </w:tc>
      </w:tr>
      <w:tr w:rsidR="00BF213F" w:rsidRPr="00B455F2" w:rsidTr="00BF213F">
        <w:trPr>
          <w:trHeight w:val="180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BF213F" w:rsidRPr="00B455F2" w:rsidRDefault="00BF213F" w:rsidP="00BF21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BF213F" w:rsidRPr="00B455F2" w:rsidRDefault="00BF213F" w:rsidP="00BF213F">
            <w:pPr>
              <w:jc w:val="right"/>
              <w:rPr>
                <w:sz w:val="15"/>
                <w:szCs w:val="15"/>
              </w:rPr>
            </w:pPr>
          </w:p>
        </w:tc>
      </w:tr>
      <w:tr w:rsidR="00BF213F" w:rsidRPr="00B455F2" w:rsidTr="00BF213F">
        <w:trPr>
          <w:cantSplit/>
          <w:trHeight w:val="240"/>
        </w:trPr>
        <w:tc>
          <w:tcPr>
            <w:tcW w:w="873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BF213F" w:rsidRPr="00B455F2" w:rsidRDefault="00BF213F" w:rsidP="00BF213F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BF213F" w:rsidRPr="00B455F2" w:rsidTr="00BF213F">
        <w:trPr>
          <w:cantSplit/>
          <w:trHeight w:val="270"/>
        </w:trPr>
        <w:tc>
          <w:tcPr>
            <w:tcW w:w="8730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BF213F" w:rsidRPr="00B455F2" w:rsidRDefault="00BF213F" w:rsidP="00BF213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10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</w:tr>
    </w:tbl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Y="1291"/>
        <w:tblW w:w="8892" w:type="dxa"/>
        <w:tblLayout w:type="fixed"/>
        <w:tblLook w:val="04A0"/>
      </w:tblPr>
      <w:tblGrid>
        <w:gridCol w:w="287"/>
        <w:gridCol w:w="592"/>
        <w:gridCol w:w="48"/>
        <w:gridCol w:w="511"/>
        <w:gridCol w:w="574"/>
        <w:gridCol w:w="613"/>
        <w:gridCol w:w="534"/>
        <w:gridCol w:w="546"/>
        <w:gridCol w:w="633"/>
        <w:gridCol w:w="540"/>
        <w:gridCol w:w="537"/>
        <w:gridCol w:w="630"/>
        <w:gridCol w:w="630"/>
        <w:gridCol w:w="540"/>
        <w:gridCol w:w="540"/>
        <w:gridCol w:w="540"/>
        <w:gridCol w:w="597"/>
      </w:tblGrid>
      <w:tr w:rsidR="002F6765" w:rsidRPr="00E73AA6" w:rsidTr="002F6765">
        <w:trPr>
          <w:trHeight w:val="357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</w:rPr>
              <w:t>6.9  Secondary Market Transactions in Government Securities</w:t>
            </w: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</w:p>
        </w:tc>
      </w:tr>
      <w:tr w:rsidR="002F6765" w:rsidRPr="00E73AA6" w:rsidTr="002F6765">
        <w:trPr>
          <w:trHeight w:val="180"/>
        </w:trPr>
        <w:tc>
          <w:tcPr>
            <w:tcW w:w="8892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2F6765" w:rsidRPr="00E73AA6" w:rsidRDefault="002F6765" w:rsidP="002F6765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(Billion Rupees)</w:t>
            </w:r>
          </w:p>
        </w:tc>
      </w:tr>
      <w:tr w:rsidR="002F6765" w:rsidRPr="00E73AA6" w:rsidTr="00D6135E">
        <w:trPr>
          <w:cantSplit/>
          <w:trHeight w:val="330"/>
        </w:trPr>
        <w:tc>
          <w:tcPr>
            <w:tcW w:w="28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51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 /       TRANSACTIONS</w:t>
            </w:r>
          </w:p>
        </w:tc>
        <w:tc>
          <w:tcPr>
            <w:tcW w:w="29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2016</w:t>
            </w:r>
          </w:p>
        </w:tc>
        <w:tc>
          <w:tcPr>
            <w:tcW w:w="4554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6765" w:rsidRPr="00E73AA6" w:rsidRDefault="002F6765" w:rsidP="002F6765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2017</w:t>
            </w:r>
          </w:p>
        </w:tc>
      </w:tr>
      <w:tr w:rsidR="00D6135E" w:rsidRPr="00E73AA6" w:rsidTr="00D6135E">
        <w:trPr>
          <w:trHeight w:val="315"/>
        </w:trPr>
        <w:tc>
          <w:tcPr>
            <w:tcW w:w="28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51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135E" w:rsidRPr="00E73AA6" w:rsidRDefault="00D6135E" w:rsidP="00D6135E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Aug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Sep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Oct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Nov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Jan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Apr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May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Jul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Aug</w:t>
            </w:r>
          </w:p>
        </w:tc>
      </w:tr>
      <w:tr w:rsidR="00D6135E" w:rsidRPr="00E73AA6" w:rsidTr="00D6135E">
        <w:trPr>
          <w:trHeight w:val="192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</w:tr>
      <w:tr w:rsidR="00D6135E" w:rsidRPr="00E73AA6" w:rsidTr="00D6135E">
        <w:trPr>
          <w:trHeight w:val="177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sz w:val="14"/>
                <w:szCs w:val="14"/>
              </w:rPr>
            </w:pP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307E3F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2,420.9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2.2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7.5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4.6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97.5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53.0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49.6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28.4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116.9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139.3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123.6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299.9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299.1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100.9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1,958.0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2,098.7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1,562.3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2,095.6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1,799.5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2,053.1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2,173.7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4,682.1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2,618.2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3,106.7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1,906.7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1,909.0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307E3F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2,420.9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3,426.9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2,359.0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2,019.3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2,696.1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2,392.6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2,520.5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2,705.6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5,354.8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3,067.1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3,413.3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2,427.3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2,166.5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35.7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72.0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78.0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22.7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88.7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14.7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2,976.3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2,135.1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1,706.7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2,230.7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1,961.1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2,168.5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4,719.3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2,725.0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3,192.9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2,027.3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2,014.4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347.4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167.2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330.8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150.9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343.2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114.6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6135E" w:rsidRPr="00E73AA6" w:rsidTr="00D6135E">
        <w:trPr>
          <w:trHeight w:val="300"/>
        </w:trPr>
        <w:tc>
          <w:tcPr>
            <w:tcW w:w="9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D6135E" w:rsidRPr="00E73AA6" w:rsidRDefault="00D6135E" w:rsidP="00D6135E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6135E" w:rsidRPr="00E73AA6" w:rsidTr="00D6135E">
        <w:trPr>
          <w:trHeight w:val="300"/>
        </w:trPr>
        <w:tc>
          <w:tcPr>
            <w:tcW w:w="14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 Bills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530AF6" w:rsidRDefault="00D6135E" w:rsidP="00D6135E">
            <w:pPr>
              <w:jc w:val="right"/>
              <w:rPr>
                <w:rFonts w:ascii="Calibri" w:hAnsi="Calibri"/>
                <w:sz w:val="14"/>
                <w:szCs w:val="14"/>
              </w:rPr>
            </w:pP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 xml:space="preserve">  Purchases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307E3F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4,704.8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58.2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158.8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104.8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59.4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174.9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278.5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1,402.1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1,244.5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1,308.2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1,380.5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1,693.9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1,482.7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1,231.9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1,490.4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1,869.6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1,870.2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1,418.9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1,695.8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956.0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425.3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548.5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413.9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557.5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560.7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832.9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289.2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1,060.0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1,973.7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2,183.9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3,004.4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1,889.9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1,535.4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2,175.6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2,189.1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1,545.2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3,239.2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2,887.1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2,685.5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4,077.9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3,898.8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4,066.7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307E3F">
              <w:rPr>
                <w:b/>
                <w:bCs/>
                <w:color w:val="000000"/>
                <w:sz w:val="14"/>
                <w:szCs w:val="14"/>
              </w:rPr>
              <w:t>4,704.8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4,828.1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3,901.7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3,596.4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 w:rsidRPr="00D943E2">
              <w:rPr>
                <w:b/>
                <w:bCs/>
                <w:sz w:val="14"/>
                <w:szCs w:val="14"/>
              </w:rPr>
              <w:t>4,760.6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4,493.0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4,574.7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5,391.0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4,743.2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5,886.5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6,829.6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6,704.7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8,074.0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 Banks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124.0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146.3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155.7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93.7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88.1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128.6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117.1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50.3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60.5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189.8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118.6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75.6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140.5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3,373.4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4,137.0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1,137.4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2,891.2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3,772.9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3,688.5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2,946.1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4,371.0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4,017.4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4,311.8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5,906.0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5,240.0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5,704.8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1,042.9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469.4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2,460.8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527.8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542.6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670.5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1,008.0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644.0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1,260.4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2,111.6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114.2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25.7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161.7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437.7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312.1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173.0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58.7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6135E" w:rsidRPr="00E73AA6" w:rsidTr="00D6135E">
        <w:trPr>
          <w:trHeight w:val="300"/>
        </w:trPr>
        <w:tc>
          <w:tcPr>
            <w:tcW w:w="87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 Position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D6135E" w:rsidRPr="00E73AA6" w:rsidRDefault="00D6135E" w:rsidP="00D6135E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Pr="00D943E2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 w:rsidRPr="00D943E2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3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59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D6135E" w:rsidRDefault="00D6135E" w:rsidP="00D6135E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6135E" w:rsidRPr="00E73AA6" w:rsidTr="00D6135E">
        <w:trPr>
          <w:trHeight w:val="198"/>
        </w:trPr>
        <w:tc>
          <w:tcPr>
            <w:tcW w:w="8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D6135E" w:rsidRPr="00E73AA6" w:rsidRDefault="00D6135E" w:rsidP="00D6135E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D6135E" w:rsidRPr="00E73AA6" w:rsidTr="00D6135E">
        <w:trPr>
          <w:trHeight w:val="202"/>
        </w:trPr>
        <w:tc>
          <w:tcPr>
            <w:tcW w:w="4338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 Primary Dealers</w:t>
            </w:r>
          </w:p>
        </w:tc>
        <w:tc>
          <w:tcPr>
            <w:tcW w:w="4554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D6135E" w:rsidRPr="00E73AA6" w:rsidRDefault="00D6135E" w:rsidP="00D6135E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D6135E" w:rsidRPr="00E73AA6" w:rsidTr="002F6765">
        <w:trPr>
          <w:trHeight w:val="225"/>
        </w:trPr>
        <w:tc>
          <w:tcPr>
            <w:tcW w:w="8892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35E" w:rsidRPr="00E73AA6" w:rsidRDefault="00D6135E" w:rsidP="00D6135E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Note: Month-wise volume of repo/outright transactions during the month.</w:t>
            </w:r>
          </w:p>
        </w:tc>
      </w:tr>
    </w:tbl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sectPr w:rsidR="002F6765" w:rsidSect="00573D1F">
      <w:footerReference w:type="even" r:id="rId11"/>
      <w:footerReference w:type="default" r:id="rId12"/>
      <w:pgSz w:w="10800" w:h="15840" w:code="1"/>
      <w:pgMar w:top="990" w:right="630" w:bottom="1440" w:left="1152" w:header="720" w:footer="720" w:gutter="0"/>
      <w:pgNumType w:start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573" w:rsidRDefault="00A06573">
      <w:r>
        <w:separator/>
      </w:r>
    </w:p>
  </w:endnote>
  <w:endnote w:type="continuationSeparator" w:id="0">
    <w:p w:rsidR="00A06573" w:rsidRDefault="00A06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73" w:rsidRDefault="00A065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6573" w:rsidRDefault="00A065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573" w:rsidRDefault="00A06573">
    <w:pPr>
      <w:pStyle w:val="Footer"/>
      <w:jc w:val="center"/>
    </w:pPr>
    <w:fldSimple w:instr=" PAGE   \* MERGEFORMAT ">
      <w:r w:rsidR="00BF213F">
        <w:rPr>
          <w:noProof/>
        </w:rPr>
        <w:t>129</w:t>
      </w:r>
    </w:fldSimple>
  </w:p>
  <w:p w:rsidR="00A06573" w:rsidRDefault="00A0657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573" w:rsidRDefault="00A06573">
      <w:r>
        <w:separator/>
      </w:r>
    </w:p>
  </w:footnote>
  <w:footnote w:type="continuationSeparator" w:id="0">
    <w:p w:rsidR="00A06573" w:rsidRDefault="00A065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C2687"/>
    <w:rsid w:val="00000C4E"/>
    <w:rsid w:val="00000D11"/>
    <w:rsid w:val="0000178A"/>
    <w:rsid w:val="00001A0C"/>
    <w:rsid w:val="0000227B"/>
    <w:rsid w:val="00002B7B"/>
    <w:rsid w:val="00004029"/>
    <w:rsid w:val="000045DC"/>
    <w:rsid w:val="00004E11"/>
    <w:rsid w:val="0000504F"/>
    <w:rsid w:val="000050CB"/>
    <w:rsid w:val="000054DF"/>
    <w:rsid w:val="00006047"/>
    <w:rsid w:val="00006A02"/>
    <w:rsid w:val="00007206"/>
    <w:rsid w:val="00007493"/>
    <w:rsid w:val="00007FF2"/>
    <w:rsid w:val="00010065"/>
    <w:rsid w:val="00011CF7"/>
    <w:rsid w:val="00012C9B"/>
    <w:rsid w:val="00013266"/>
    <w:rsid w:val="000137C6"/>
    <w:rsid w:val="000141A1"/>
    <w:rsid w:val="000146AC"/>
    <w:rsid w:val="000147B3"/>
    <w:rsid w:val="000151C4"/>
    <w:rsid w:val="000157F3"/>
    <w:rsid w:val="00016307"/>
    <w:rsid w:val="00020425"/>
    <w:rsid w:val="00022330"/>
    <w:rsid w:val="00022964"/>
    <w:rsid w:val="00022C83"/>
    <w:rsid w:val="000239F3"/>
    <w:rsid w:val="00025923"/>
    <w:rsid w:val="0002639A"/>
    <w:rsid w:val="00026734"/>
    <w:rsid w:val="00026DEB"/>
    <w:rsid w:val="000273B7"/>
    <w:rsid w:val="00027DC8"/>
    <w:rsid w:val="0003157D"/>
    <w:rsid w:val="0003237F"/>
    <w:rsid w:val="00032BBD"/>
    <w:rsid w:val="00032C2D"/>
    <w:rsid w:val="000336DA"/>
    <w:rsid w:val="00033E06"/>
    <w:rsid w:val="00033FF8"/>
    <w:rsid w:val="00034936"/>
    <w:rsid w:val="00034F17"/>
    <w:rsid w:val="00035200"/>
    <w:rsid w:val="0003522C"/>
    <w:rsid w:val="00035565"/>
    <w:rsid w:val="00036112"/>
    <w:rsid w:val="00036AB2"/>
    <w:rsid w:val="00037723"/>
    <w:rsid w:val="00040C1D"/>
    <w:rsid w:val="00040EFF"/>
    <w:rsid w:val="00041CA0"/>
    <w:rsid w:val="00042508"/>
    <w:rsid w:val="0004261D"/>
    <w:rsid w:val="00043E3A"/>
    <w:rsid w:val="00045784"/>
    <w:rsid w:val="00045A29"/>
    <w:rsid w:val="00046586"/>
    <w:rsid w:val="000466A4"/>
    <w:rsid w:val="000467BD"/>
    <w:rsid w:val="0004687E"/>
    <w:rsid w:val="000477BC"/>
    <w:rsid w:val="00050AEC"/>
    <w:rsid w:val="00050D53"/>
    <w:rsid w:val="000517C2"/>
    <w:rsid w:val="00051816"/>
    <w:rsid w:val="00051CDC"/>
    <w:rsid w:val="00053138"/>
    <w:rsid w:val="000536C6"/>
    <w:rsid w:val="00053F83"/>
    <w:rsid w:val="00054AFE"/>
    <w:rsid w:val="00054FAB"/>
    <w:rsid w:val="000552CC"/>
    <w:rsid w:val="00055B83"/>
    <w:rsid w:val="00055F5D"/>
    <w:rsid w:val="0005637C"/>
    <w:rsid w:val="00056A65"/>
    <w:rsid w:val="00056C40"/>
    <w:rsid w:val="00060524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7AE3"/>
    <w:rsid w:val="00070855"/>
    <w:rsid w:val="00072A61"/>
    <w:rsid w:val="00072AD8"/>
    <w:rsid w:val="00072BD5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CBC"/>
    <w:rsid w:val="000821D8"/>
    <w:rsid w:val="000825C6"/>
    <w:rsid w:val="0008353D"/>
    <w:rsid w:val="0008432D"/>
    <w:rsid w:val="000844E4"/>
    <w:rsid w:val="00084B97"/>
    <w:rsid w:val="00086369"/>
    <w:rsid w:val="00087160"/>
    <w:rsid w:val="00087AB8"/>
    <w:rsid w:val="00087FBF"/>
    <w:rsid w:val="00090E1C"/>
    <w:rsid w:val="000915EC"/>
    <w:rsid w:val="000916D8"/>
    <w:rsid w:val="00092411"/>
    <w:rsid w:val="00092815"/>
    <w:rsid w:val="0009284A"/>
    <w:rsid w:val="00094447"/>
    <w:rsid w:val="000945A4"/>
    <w:rsid w:val="00094E2A"/>
    <w:rsid w:val="0009505C"/>
    <w:rsid w:val="00096326"/>
    <w:rsid w:val="00097C5B"/>
    <w:rsid w:val="00097ED0"/>
    <w:rsid w:val="000A0D65"/>
    <w:rsid w:val="000A0FEB"/>
    <w:rsid w:val="000A1336"/>
    <w:rsid w:val="000A13C0"/>
    <w:rsid w:val="000A1D94"/>
    <w:rsid w:val="000A23A8"/>
    <w:rsid w:val="000A2551"/>
    <w:rsid w:val="000A26D1"/>
    <w:rsid w:val="000A2B3D"/>
    <w:rsid w:val="000A338A"/>
    <w:rsid w:val="000A3BF5"/>
    <w:rsid w:val="000A46C2"/>
    <w:rsid w:val="000A57E5"/>
    <w:rsid w:val="000A6614"/>
    <w:rsid w:val="000A7569"/>
    <w:rsid w:val="000B004F"/>
    <w:rsid w:val="000B189B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E8E"/>
    <w:rsid w:val="000C489B"/>
    <w:rsid w:val="000C4A0B"/>
    <w:rsid w:val="000C4D72"/>
    <w:rsid w:val="000C7356"/>
    <w:rsid w:val="000C77B0"/>
    <w:rsid w:val="000D049D"/>
    <w:rsid w:val="000D05B2"/>
    <w:rsid w:val="000D0E99"/>
    <w:rsid w:val="000D147B"/>
    <w:rsid w:val="000D2162"/>
    <w:rsid w:val="000D42F4"/>
    <w:rsid w:val="000D5040"/>
    <w:rsid w:val="000D5614"/>
    <w:rsid w:val="000D5939"/>
    <w:rsid w:val="000D5CE2"/>
    <w:rsid w:val="000D6570"/>
    <w:rsid w:val="000D6B73"/>
    <w:rsid w:val="000D7009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E64"/>
    <w:rsid w:val="000E6EB0"/>
    <w:rsid w:val="000E702D"/>
    <w:rsid w:val="000F0288"/>
    <w:rsid w:val="000F12D2"/>
    <w:rsid w:val="000F1395"/>
    <w:rsid w:val="000F28A3"/>
    <w:rsid w:val="000F50E3"/>
    <w:rsid w:val="000F6407"/>
    <w:rsid w:val="000F7180"/>
    <w:rsid w:val="000F7352"/>
    <w:rsid w:val="000F79FE"/>
    <w:rsid w:val="001004FE"/>
    <w:rsid w:val="00100652"/>
    <w:rsid w:val="0010077C"/>
    <w:rsid w:val="00101B0F"/>
    <w:rsid w:val="0010269B"/>
    <w:rsid w:val="00102A20"/>
    <w:rsid w:val="00103335"/>
    <w:rsid w:val="00103CCB"/>
    <w:rsid w:val="001052A9"/>
    <w:rsid w:val="00105F33"/>
    <w:rsid w:val="00106DBF"/>
    <w:rsid w:val="0010776C"/>
    <w:rsid w:val="00107D44"/>
    <w:rsid w:val="00110034"/>
    <w:rsid w:val="00110D1D"/>
    <w:rsid w:val="00110DC8"/>
    <w:rsid w:val="00110FF8"/>
    <w:rsid w:val="001119FC"/>
    <w:rsid w:val="00112FEB"/>
    <w:rsid w:val="0011325A"/>
    <w:rsid w:val="001148E1"/>
    <w:rsid w:val="00116090"/>
    <w:rsid w:val="0011666F"/>
    <w:rsid w:val="0011768E"/>
    <w:rsid w:val="00117E68"/>
    <w:rsid w:val="001208BC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A71"/>
    <w:rsid w:val="00126B52"/>
    <w:rsid w:val="00126F61"/>
    <w:rsid w:val="00127686"/>
    <w:rsid w:val="00131719"/>
    <w:rsid w:val="00131A79"/>
    <w:rsid w:val="00131E44"/>
    <w:rsid w:val="00131EE4"/>
    <w:rsid w:val="00132997"/>
    <w:rsid w:val="00132E53"/>
    <w:rsid w:val="00134EF8"/>
    <w:rsid w:val="00137494"/>
    <w:rsid w:val="0013751B"/>
    <w:rsid w:val="001409AD"/>
    <w:rsid w:val="00140F1A"/>
    <w:rsid w:val="001419E0"/>
    <w:rsid w:val="001420CE"/>
    <w:rsid w:val="00143251"/>
    <w:rsid w:val="00143563"/>
    <w:rsid w:val="00143F7E"/>
    <w:rsid w:val="00143FA8"/>
    <w:rsid w:val="00144EF1"/>
    <w:rsid w:val="00145029"/>
    <w:rsid w:val="00145A12"/>
    <w:rsid w:val="0014683E"/>
    <w:rsid w:val="00146F3E"/>
    <w:rsid w:val="00147D64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AA1"/>
    <w:rsid w:val="00154BF0"/>
    <w:rsid w:val="00155135"/>
    <w:rsid w:val="00155A7B"/>
    <w:rsid w:val="00155A9A"/>
    <w:rsid w:val="00155AEC"/>
    <w:rsid w:val="00155BC9"/>
    <w:rsid w:val="0015608C"/>
    <w:rsid w:val="001563C8"/>
    <w:rsid w:val="001569CC"/>
    <w:rsid w:val="0015721C"/>
    <w:rsid w:val="00157231"/>
    <w:rsid w:val="001605A6"/>
    <w:rsid w:val="00160DC8"/>
    <w:rsid w:val="00161204"/>
    <w:rsid w:val="001612ED"/>
    <w:rsid w:val="00162E47"/>
    <w:rsid w:val="001634BA"/>
    <w:rsid w:val="00163A67"/>
    <w:rsid w:val="0016463B"/>
    <w:rsid w:val="001649F6"/>
    <w:rsid w:val="00165066"/>
    <w:rsid w:val="00165960"/>
    <w:rsid w:val="00165AD6"/>
    <w:rsid w:val="00165E80"/>
    <w:rsid w:val="001665F6"/>
    <w:rsid w:val="00167F3D"/>
    <w:rsid w:val="00167F5E"/>
    <w:rsid w:val="00170D82"/>
    <w:rsid w:val="00171072"/>
    <w:rsid w:val="001714C8"/>
    <w:rsid w:val="00171A2A"/>
    <w:rsid w:val="00171BF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1905"/>
    <w:rsid w:val="00181BFC"/>
    <w:rsid w:val="00182DDD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132E"/>
    <w:rsid w:val="00191942"/>
    <w:rsid w:val="00191DC8"/>
    <w:rsid w:val="00193208"/>
    <w:rsid w:val="0019352A"/>
    <w:rsid w:val="00193993"/>
    <w:rsid w:val="001943C7"/>
    <w:rsid w:val="00194631"/>
    <w:rsid w:val="001951FB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46CD"/>
    <w:rsid w:val="001A573A"/>
    <w:rsid w:val="001A6975"/>
    <w:rsid w:val="001B0EC0"/>
    <w:rsid w:val="001B12FB"/>
    <w:rsid w:val="001B158B"/>
    <w:rsid w:val="001B47F7"/>
    <w:rsid w:val="001B630B"/>
    <w:rsid w:val="001B66E7"/>
    <w:rsid w:val="001B7145"/>
    <w:rsid w:val="001B73FB"/>
    <w:rsid w:val="001C194E"/>
    <w:rsid w:val="001C2189"/>
    <w:rsid w:val="001C2B96"/>
    <w:rsid w:val="001C2C2A"/>
    <w:rsid w:val="001C3124"/>
    <w:rsid w:val="001C32D8"/>
    <w:rsid w:val="001C6A79"/>
    <w:rsid w:val="001C6D4D"/>
    <w:rsid w:val="001D105C"/>
    <w:rsid w:val="001D11DC"/>
    <w:rsid w:val="001D12F3"/>
    <w:rsid w:val="001D2BB5"/>
    <w:rsid w:val="001D3D08"/>
    <w:rsid w:val="001D49C0"/>
    <w:rsid w:val="001D4C98"/>
    <w:rsid w:val="001D51AA"/>
    <w:rsid w:val="001D5396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AB7"/>
    <w:rsid w:val="001E3258"/>
    <w:rsid w:val="001E338A"/>
    <w:rsid w:val="001E3880"/>
    <w:rsid w:val="001E3F13"/>
    <w:rsid w:val="001E4281"/>
    <w:rsid w:val="001E59B8"/>
    <w:rsid w:val="001E76B2"/>
    <w:rsid w:val="001E7965"/>
    <w:rsid w:val="001E7E95"/>
    <w:rsid w:val="001F35F1"/>
    <w:rsid w:val="001F3A53"/>
    <w:rsid w:val="001F691D"/>
    <w:rsid w:val="001F724F"/>
    <w:rsid w:val="002006BC"/>
    <w:rsid w:val="00200FEA"/>
    <w:rsid w:val="00201168"/>
    <w:rsid w:val="00201324"/>
    <w:rsid w:val="00201E90"/>
    <w:rsid w:val="00202A67"/>
    <w:rsid w:val="00202FC3"/>
    <w:rsid w:val="00203054"/>
    <w:rsid w:val="00205FDC"/>
    <w:rsid w:val="00206CCD"/>
    <w:rsid w:val="00206E64"/>
    <w:rsid w:val="00207737"/>
    <w:rsid w:val="00210C14"/>
    <w:rsid w:val="00210CBA"/>
    <w:rsid w:val="00210DFC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FAA"/>
    <w:rsid w:val="0022126E"/>
    <w:rsid w:val="00221C86"/>
    <w:rsid w:val="00221E5E"/>
    <w:rsid w:val="002221FD"/>
    <w:rsid w:val="00222650"/>
    <w:rsid w:val="00222A4A"/>
    <w:rsid w:val="0022320A"/>
    <w:rsid w:val="002234C5"/>
    <w:rsid w:val="00223CCC"/>
    <w:rsid w:val="002240FE"/>
    <w:rsid w:val="00224740"/>
    <w:rsid w:val="00224CC1"/>
    <w:rsid w:val="00225E43"/>
    <w:rsid w:val="002263F3"/>
    <w:rsid w:val="00226403"/>
    <w:rsid w:val="002267FC"/>
    <w:rsid w:val="002276F5"/>
    <w:rsid w:val="00230683"/>
    <w:rsid w:val="00230988"/>
    <w:rsid w:val="00230CFC"/>
    <w:rsid w:val="00231C13"/>
    <w:rsid w:val="0023251D"/>
    <w:rsid w:val="00234331"/>
    <w:rsid w:val="00235543"/>
    <w:rsid w:val="002359A5"/>
    <w:rsid w:val="00235EC0"/>
    <w:rsid w:val="00236334"/>
    <w:rsid w:val="00236C9A"/>
    <w:rsid w:val="00236E77"/>
    <w:rsid w:val="00240044"/>
    <w:rsid w:val="00240376"/>
    <w:rsid w:val="002428D4"/>
    <w:rsid w:val="00243229"/>
    <w:rsid w:val="00243297"/>
    <w:rsid w:val="00244D2F"/>
    <w:rsid w:val="00246131"/>
    <w:rsid w:val="00246BB0"/>
    <w:rsid w:val="0024705C"/>
    <w:rsid w:val="00247BB6"/>
    <w:rsid w:val="00250A73"/>
    <w:rsid w:val="0025134B"/>
    <w:rsid w:val="0025157F"/>
    <w:rsid w:val="002521A5"/>
    <w:rsid w:val="00252EF2"/>
    <w:rsid w:val="002538BE"/>
    <w:rsid w:val="00253E30"/>
    <w:rsid w:val="00254899"/>
    <w:rsid w:val="0025544A"/>
    <w:rsid w:val="00256753"/>
    <w:rsid w:val="00257708"/>
    <w:rsid w:val="00257C86"/>
    <w:rsid w:val="00257EEB"/>
    <w:rsid w:val="00260E8A"/>
    <w:rsid w:val="00261211"/>
    <w:rsid w:val="002612BD"/>
    <w:rsid w:val="00262C0C"/>
    <w:rsid w:val="00264286"/>
    <w:rsid w:val="00265DFB"/>
    <w:rsid w:val="002663CD"/>
    <w:rsid w:val="00272B37"/>
    <w:rsid w:val="00273BF0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803C6"/>
    <w:rsid w:val="0028059C"/>
    <w:rsid w:val="00280815"/>
    <w:rsid w:val="00281590"/>
    <w:rsid w:val="002818F4"/>
    <w:rsid w:val="00282EB4"/>
    <w:rsid w:val="00283715"/>
    <w:rsid w:val="00283DA1"/>
    <w:rsid w:val="00283F3A"/>
    <w:rsid w:val="0028729E"/>
    <w:rsid w:val="00287781"/>
    <w:rsid w:val="00291455"/>
    <w:rsid w:val="00291D88"/>
    <w:rsid w:val="00291ECC"/>
    <w:rsid w:val="00292081"/>
    <w:rsid w:val="00293210"/>
    <w:rsid w:val="00293427"/>
    <w:rsid w:val="00293643"/>
    <w:rsid w:val="00293D14"/>
    <w:rsid w:val="002948A3"/>
    <w:rsid w:val="00294A2F"/>
    <w:rsid w:val="00295D09"/>
    <w:rsid w:val="00296427"/>
    <w:rsid w:val="00296AC5"/>
    <w:rsid w:val="00296E63"/>
    <w:rsid w:val="00297339"/>
    <w:rsid w:val="002A0A97"/>
    <w:rsid w:val="002A0B5D"/>
    <w:rsid w:val="002A0EA9"/>
    <w:rsid w:val="002A103D"/>
    <w:rsid w:val="002A1C6A"/>
    <w:rsid w:val="002A1D8A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780"/>
    <w:rsid w:val="002A7AA3"/>
    <w:rsid w:val="002A7B0D"/>
    <w:rsid w:val="002B0611"/>
    <w:rsid w:val="002B0C75"/>
    <w:rsid w:val="002B139C"/>
    <w:rsid w:val="002B1C00"/>
    <w:rsid w:val="002B2358"/>
    <w:rsid w:val="002B2AF7"/>
    <w:rsid w:val="002B3BA4"/>
    <w:rsid w:val="002B439E"/>
    <w:rsid w:val="002B4F12"/>
    <w:rsid w:val="002B5758"/>
    <w:rsid w:val="002B5F3C"/>
    <w:rsid w:val="002B6E0F"/>
    <w:rsid w:val="002B74B3"/>
    <w:rsid w:val="002B7FF0"/>
    <w:rsid w:val="002C0CD0"/>
    <w:rsid w:val="002C0EE8"/>
    <w:rsid w:val="002C198C"/>
    <w:rsid w:val="002C1EB2"/>
    <w:rsid w:val="002C2472"/>
    <w:rsid w:val="002C26E7"/>
    <w:rsid w:val="002C3218"/>
    <w:rsid w:val="002C43EB"/>
    <w:rsid w:val="002C48E0"/>
    <w:rsid w:val="002C5BB3"/>
    <w:rsid w:val="002C5DA5"/>
    <w:rsid w:val="002C6F6E"/>
    <w:rsid w:val="002C73F2"/>
    <w:rsid w:val="002D01CF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E028F"/>
    <w:rsid w:val="002E03DC"/>
    <w:rsid w:val="002E0987"/>
    <w:rsid w:val="002E0C0D"/>
    <w:rsid w:val="002E10A2"/>
    <w:rsid w:val="002E172F"/>
    <w:rsid w:val="002E2708"/>
    <w:rsid w:val="002E33F4"/>
    <w:rsid w:val="002E3A3A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168"/>
    <w:rsid w:val="002F070D"/>
    <w:rsid w:val="002F0C02"/>
    <w:rsid w:val="002F4075"/>
    <w:rsid w:val="002F5149"/>
    <w:rsid w:val="002F5261"/>
    <w:rsid w:val="002F571D"/>
    <w:rsid w:val="002F594D"/>
    <w:rsid w:val="002F62DC"/>
    <w:rsid w:val="002F6765"/>
    <w:rsid w:val="0030094C"/>
    <w:rsid w:val="0030101C"/>
    <w:rsid w:val="00301C2A"/>
    <w:rsid w:val="003020D7"/>
    <w:rsid w:val="003021D9"/>
    <w:rsid w:val="003023D1"/>
    <w:rsid w:val="00302D79"/>
    <w:rsid w:val="00303E6A"/>
    <w:rsid w:val="00304101"/>
    <w:rsid w:val="00304255"/>
    <w:rsid w:val="00304C58"/>
    <w:rsid w:val="00306480"/>
    <w:rsid w:val="0030708F"/>
    <w:rsid w:val="00307C37"/>
    <w:rsid w:val="00307E3F"/>
    <w:rsid w:val="003117B9"/>
    <w:rsid w:val="00311941"/>
    <w:rsid w:val="00311F63"/>
    <w:rsid w:val="0031297C"/>
    <w:rsid w:val="003134FB"/>
    <w:rsid w:val="00313D8A"/>
    <w:rsid w:val="00313FB6"/>
    <w:rsid w:val="003141D6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47BE"/>
    <w:rsid w:val="00324BF3"/>
    <w:rsid w:val="00324DC6"/>
    <w:rsid w:val="003264FD"/>
    <w:rsid w:val="0032726D"/>
    <w:rsid w:val="003274D1"/>
    <w:rsid w:val="00327592"/>
    <w:rsid w:val="00332DDD"/>
    <w:rsid w:val="0033324F"/>
    <w:rsid w:val="00334272"/>
    <w:rsid w:val="003346E0"/>
    <w:rsid w:val="0033485D"/>
    <w:rsid w:val="003349EF"/>
    <w:rsid w:val="0033534E"/>
    <w:rsid w:val="003362F0"/>
    <w:rsid w:val="003367E3"/>
    <w:rsid w:val="00336CF2"/>
    <w:rsid w:val="003415ED"/>
    <w:rsid w:val="00341761"/>
    <w:rsid w:val="00342A53"/>
    <w:rsid w:val="00342AD3"/>
    <w:rsid w:val="00343229"/>
    <w:rsid w:val="003432D2"/>
    <w:rsid w:val="00343E10"/>
    <w:rsid w:val="00346797"/>
    <w:rsid w:val="003479A1"/>
    <w:rsid w:val="00350897"/>
    <w:rsid w:val="00350D35"/>
    <w:rsid w:val="00350D9C"/>
    <w:rsid w:val="00351BF4"/>
    <w:rsid w:val="00351D4A"/>
    <w:rsid w:val="00352535"/>
    <w:rsid w:val="00352629"/>
    <w:rsid w:val="00352801"/>
    <w:rsid w:val="00353460"/>
    <w:rsid w:val="00353BC7"/>
    <w:rsid w:val="00353DBC"/>
    <w:rsid w:val="00354082"/>
    <w:rsid w:val="0035746E"/>
    <w:rsid w:val="00357753"/>
    <w:rsid w:val="00360F61"/>
    <w:rsid w:val="00362122"/>
    <w:rsid w:val="00362158"/>
    <w:rsid w:val="00363428"/>
    <w:rsid w:val="00363EDC"/>
    <w:rsid w:val="003642B7"/>
    <w:rsid w:val="0036486A"/>
    <w:rsid w:val="00365360"/>
    <w:rsid w:val="00365809"/>
    <w:rsid w:val="00365EE6"/>
    <w:rsid w:val="00366606"/>
    <w:rsid w:val="00367826"/>
    <w:rsid w:val="003679B8"/>
    <w:rsid w:val="0037004F"/>
    <w:rsid w:val="003700B3"/>
    <w:rsid w:val="003708A3"/>
    <w:rsid w:val="0037227E"/>
    <w:rsid w:val="00373413"/>
    <w:rsid w:val="003743F8"/>
    <w:rsid w:val="00374E77"/>
    <w:rsid w:val="00380934"/>
    <w:rsid w:val="00380A1B"/>
    <w:rsid w:val="0038130C"/>
    <w:rsid w:val="00381D3A"/>
    <w:rsid w:val="003826BC"/>
    <w:rsid w:val="003830BA"/>
    <w:rsid w:val="00383BD4"/>
    <w:rsid w:val="003845EF"/>
    <w:rsid w:val="00384634"/>
    <w:rsid w:val="00384827"/>
    <w:rsid w:val="00384B98"/>
    <w:rsid w:val="0038502B"/>
    <w:rsid w:val="003859EF"/>
    <w:rsid w:val="00385ECA"/>
    <w:rsid w:val="003863B8"/>
    <w:rsid w:val="0038648F"/>
    <w:rsid w:val="0038763E"/>
    <w:rsid w:val="00387A3A"/>
    <w:rsid w:val="0039011D"/>
    <w:rsid w:val="00390154"/>
    <w:rsid w:val="00390841"/>
    <w:rsid w:val="00391535"/>
    <w:rsid w:val="003926EF"/>
    <w:rsid w:val="00394144"/>
    <w:rsid w:val="00394956"/>
    <w:rsid w:val="00394F3E"/>
    <w:rsid w:val="00395BFC"/>
    <w:rsid w:val="00395F52"/>
    <w:rsid w:val="003966B2"/>
    <w:rsid w:val="00396D5D"/>
    <w:rsid w:val="00397518"/>
    <w:rsid w:val="00397782"/>
    <w:rsid w:val="003A023B"/>
    <w:rsid w:val="003A3EF3"/>
    <w:rsid w:val="003A3FB9"/>
    <w:rsid w:val="003A42D1"/>
    <w:rsid w:val="003A4917"/>
    <w:rsid w:val="003A4B1E"/>
    <w:rsid w:val="003A4B66"/>
    <w:rsid w:val="003A52D1"/>
    <w:rsid w:val="003A574E"/>
    <w:rsid w:val="003A6517"/>
    <w:rsid w:val="003A7C83"/>
    <w:rsid w:val="003A7D5B"/>
    <w:rsid w:val="003B0132"/>
    <w:rsid w:val="003B151B"/>
    <w:rsid w:val="003B24AA"/>
    <w:rsid w:val="003B3A2C"/>
    <w:rsid w:val="003B4134"/>
    <w:rsid w:val="003B4305"/>
    <w:rsid w:val="003B4592"/>
    <w:rsid w:val="003B5924"/>
    <w:rsid w:val="003B5EB8"/>
    <w:rsid w:val="003C0F96"/>
    <w:rsid w:val="003C2408"/>
    <w:rsid w:val="003C2E88"/>
    <w:rsid w:val="003C3814"/>
    <w:rsid w:val="003C3A45"/>
    <w:rsid w:val="003C4695"/>
    <w:rsid w:val="003C57E6"/>
    <w:rsid w:val="003C60D2"/>
    <w:rsid w:val="003C6B3E"/>
    <w:rsid w:val="003C6CE9"/>
    <w:rsid w:val="003C6EC0"/>
    <w:rsid w:val="003C74B1"/>
    <w:rsid w:val="003C7C34"/>
    <w:rsid w:val="003C7DAB"/>
    <w:rsid w:val="003D0379"/>
    <w:rsid w:val="003D0569"/>
    <w:rsid w:val="003D0579"/>
    <w:rsid w:val="003D0686"/>
    <w:rsid w:val="003D4E48"/>
    <w:rsid w:val="003D55B2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3E21"/>
    <w:rsid w:val="003E3F8C"/>
    <w:rsid w:val="003E4312"/>
    <w:rsid w:val="003E436F"/>
    <w:rsid w:val="003E4BCA"/>
    <w:rsid w:val="003E56DB"/>
    <w:rsid w:val="003E5DAD"/>
    <w:rsid w:val="003E7543"/>
    <w:rsid w:val="003E7698"/>
    <w:rsid w:val="003E7D52"/>
    <w:rsid w:val="003E7FD6"/>
    <w:rsid w:val="003F0D82"/>
    <w:rsid w:val="003F1018"/>
    <w:rsid w:val="003F1098"/>
    <w:rsid w:val="003F1F77"/>
    <w:rsid w:val="003F1F84"/>
    <w:rsid w:val="003F27A9"/>
    <w:rsid w:val="003F2E5E"/>
    <w:rsid w:val="003F32F0"/>
    <w:rsid w:val="003F3D28"/>
    <w:rsid w:val="003F4027"/>
    <w:rsid w:val="003F4352"/>
    <w:rsid w:val="003F456A"/>
    <w:rsid w:val="003F5DF7"/>
    <w:rsid w:val="003F6CBF"/>
    <w:rsid w:val="003F6F3E"/>
    <w:rsid w:val="00400953"/>
    <w:rsid w:val="00400D2F"/>
    <w:rsid w:val="00400D7A"/>
    <w:rsid w:val="00401AC2"/>
    <w:rsid w:val="00402719"/>
    <w:rsid w:val="00402C3A"/>
    <w:rsid w:val="00403210"/>
    <w:rsid w:val="00404E59"/>
    <w:rsid w:val="00405123"/>
    <w:rsid w:val="00405A11"/>
    <w:rsid w:val="00405C57"/>
    <w:rsid w:val="00406CCE"/>
    <w:rsid w:val="004071FB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4EF9"/>
    <w:rsid w:val="004155F9"/>
    <w:rsid w:val="00416413"/>
    <w:rsid w:val="00417129"/>
    <w:rsid w:val="0041784B"/>
    <w:rsid w:val="00420B9B"/>
    <w:rsid w:val="00420D19"/>
    <w:rsid w:val="00420F54"/>
    <w:rsid w:val="00421298"/>
    <w:rsid w:val="004214F0"/>
    <w:rsid w:val="00421F0B"/>
    <w:rsid w:val="00421F23"/>
    <w:rsid w:val="004230F5"/>
    <w:rsid w:val="00423689"/>
    <w:rsid w:val="00423B3E"/>
    <w:rsid w:val="0042401B"/>
    <w:rsid w:val="0042457D"/>
    <w:rsid w:val="00424F03"/>
    <w:rsid w:val="004250C3"/>
    <w:rsid w:val="00425A89"/>
    <w:rsid w:val="00426FBA"/>
    <w:rsid w:val="00427A3F"/>
    <w:rsid w:val="004305CA"/>
    <w:rsid w:val="004305D1"/>
    <w:rsid w:val="00430E96"/>
    <w:rsid w:val="00431147"/>
    <w:rsid w:val="004315E9"/>
    <w:rsid w:val="00432268"/>
    <w:rsid w:val="00432CAD"/>
    <w:rsid w:val="00433267"/>
    <w:rsid w:val="004347D2"/>
    <w:rsid w:val="00434BED"/>
    <w:rsid w:val="00435A0A"/>
    <w:rsid w:val="0043609A"/>
    <w:rsid w:val="004362AB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26A"/>
    <w:rsid w:val="004459AC"/>
    <w:rsid w:val="00446270"/>
    <w:rsid w:val="004463D6"/>
    <w:rsid w:val="004464F2"/>
    <w:rsid w:val="00447544"/>
    <w:rsid w:val="00450FA1"/>
    <w:rsid w:val="00451D4A"/>
    <w:rsid w:val="00452ADC"/>
    <w:rsid w:val="00452F83"/>
    <w:rsid w:val="004535FF"/>
    <w:rsid w:val="0045398E"/>
    <w:rsid w:val="00453A9B"/>
    <w:rsid w:val="00453B71"/>
    <w:rsid w:val="00453C8D"/>
    <w:rsid w:val="004541C3"/>
    <w:rsid w:val="00454625"/>
    <w:rsid w:val="0045497C"/>
    <w:rsid w:val="00454A32"/>
    <w:rsid w:val="00454C41"/>
    <w:rsid w:val="004553D9"/>
    <w:rsid w:val="00455991"/>
    <w:rsid w:val="004559C5"/>
    <w:rsid w:val="00455DFC"/>
    <w:rsid w:val="0045617F"/>
    <w:rsid w:val="004564D5"/>
    <w:rsid w:val="00456CD1"/>
    <w:rsid w:val="004573A2"/>
    <w:rsid w:val="00457470"/>
    <w:rsid w:val="004577C0"/>
    <w:rsid w:val="004578CB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D3A"/>
    <w:rsid w:val="004650AD"/>
    <w:rsid w:val="00465625"/>
    <w:rsid w:val="004663E4"/>
    <w:rsid w:val="00466665"/>
    <w:rsid w:val="00466BA4"/>
    <w:rsid w:val="0046715F"/>
    <w:rsid w:val="0047181B"/>
    <w:rsid w:val="00471D3D"/>
    <w:rsid w:val="00472F12"/>
    <w:rsid w:val="004734F3"/>
    <w:rsid w:val="00474140"/>
    <w:rsid w:val="00476264"/>
    <w:rsid w:val="004779B7"/>
    <w:rsid w:val="0048027A"/>
    <w:rsid w:val="004808E5"/>
    <w:rsid w:val="00480A01"/>
    <w:rsid w:val="00480F06"/>
    <w:rsid w:val="00481B5B"/>
    <w:rsid w:val="0048207D"/>
    <w:rsid w:val="0048208D"/>
    <w:rsid w:val="00482FEB"/>
    <w:rsid w:val="004843C5"/>
    <w:rsid w:val="004847EC"/>
    <w:rsid w:val="00484D09"/>
    <w:rsid w:val="00484E7D"/>
    <w:rsid w:val="004853EA"/>
    <w:rsid w:val="00485FCE"/>
    <w:rsid w:val="0048640F"/>
    <w:rsid w:val="004866A0"/>
    <w:rsid w:val="00486ED5"/>
    <w:rsid w:val="0048718F"/>
    <w:rsid w:val="004874FA"/>
    <w:rsid w:val="00487838"/>
    <w:rsid w:val="004907A3"/>
    <w:rsid w:val="004921CE"/>
    <w:rsid w:val="00493487"/>
    <w:rsid w:val="0049377C"/>
    <w:rsid w:val="00494349"/>
    <w:rsid w:val="00494C82"/>
    <w:rsid w:val="00495AB7"/>
    <w:rsid w:val="00495F8A"/>
    <w:rsid w:val="00496416"/>
    <w:rsid w:val="00496529"/>
    <w:rsid w:val="00497045"/>
    <w:rsid w:val="00497634"/>
    <w:rsid w:val="00497845"/>
    <w:rsid w:val="004A01CF"/>
    <w:rsid w:val="004A06F3"/>
    <w:rsid w:val="004A0D2C"/>
    <w:rsid w:val="004A2340"/>
    <w:rsid w:val="004A2597"/>
    <w:rsid w:val="004A26F0"/>
    <w:rsid w:val="004A3637"/>
    <w:rsid w:val="004A37D3"/>
    <w:rsid w:val="004A3D46"/>
    <w:rsid w:val="004A48EE"/>
    <w:rsid w:val="004A4A2A"/>
    <w:rsid w:val="004A4DF1"/>
    <w:rsid w:val="004A57B4"/>
    <w:rsid w:val="004A6BE8"/>
    <w:rsid w:val="004A6E8D"/>
    <w:rsid w:val="004A7073"/>
    <w:rsid w:val="004A7BC7"/>
    <w:rsid w:val="004B0ECC"/>
    <w:rsid w:val="004B0FA6"/>
    <w:rsid w:val="004B1135"/>
    <w:rsid w:val="004B152C"/>
    <w:rsid w:val="004B1DAF"/>
    <w:rsid w:val="004B24D2"/>
    <w:rsid w:val="004B2614"/>
    <w:rsid w:val="004B3EED"/>
    <w:rsid w:val="004B4D48"/>
    <w:rsid w:val="004B4EF1"/>
    <w:rsid w:val="004B5600"/>
    <w:rsid w:val="004B58FE"/>
    <w:rsid w:val="004B5DE0"/>
    <w:rsid w:val="004B5DE2"/>
    <w:rsid w:val="004B5F5D"/>
    <w:rsid w:val="004B714F"/>
    <w:rsid w:val="004B7CD1"/>
    <w:rsid w:val="004C0B79"/>
    <w:rsid w:val="004C2347"/>
    <w:rsid w:val="004C29FC"/>
    <w:rsid w:val="004C4273"/>
    <w:rsid w:val="004C4640"/>
    <w:rsid w:val="004C5193"/>
    <w:rsid w:val="004C5298"/>
    <w:rsid w:val="004C5A12"/>
    <w:rsid w:val="004C5CDC"/>
    <w:rsid w:val="004C6AB7"/>
    <w:rsid w:val="004C759E"/>
    <w:rsid w:val="004D0122"/>
    <w:rsid w:val="004D22FD"/>
    <w:rsid w:val="004D3293"/>
    <w:rsid w:val="004D32CB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15C0"/>
    <w:rsid w:val="004E1BF1"/>
    <w:rsid w:val="004E2695"/>
    <w:rsid w:val="004E269A"/>
    <w:rsid w:val="004E57A8"/>
    <w:rsid w:val="004E5D95"/>
    <w:rsid w:val="004E6CF8"/>
    <w:rsid w:val="004E7330"/>
    <w:rsid w:val="004E7C21"/>
    <w:rsid w:val="004E7D37"/>
    <w:rsid w:val="004E7F04"/>
    <w:rsid w:val="004F0CB4"/>
    <w:rsid w:val="004F1970"/>
    <w:rsid w:val="004F219D"/>
    <w:rsid w:val="004F3885"/>
    <w:rsid w:val="004F40EF"/>
    <w:rsid w:val="004F412B"/>
    <w:rsid w:val="004F562B"/>
    <w:rsid w:val="004F5795"/>
    <w:rsid w:val="004F67CA"/>
    <w:rsid w:val="004F774D"/>
    <w:rsid w:val="004F7930"/>
    <w:rsid w:val="00502024"/>
    <w:rsid w:val="00502076"/>
    <w:rsid w:val="0050297A"/>
    <w:rsid w:val="00502E54"/>
    <w:rsid w:val="0050379F"/>
    <w:rsid w:val="00503C7E"/>
    <w:rsid w:val="0050407A"/>
    <w:rsid w:val="0050413A"/>
    <w:rsid w:val="005043E8"/>
    <w:rsid w:val="005047F6"/>
    <w:rsid w:val="00504897"/>
    <w:rsid w:val="00505E52"/>
    <w:rsid w:val="00506106"/>
    <w:rsid w:val="0050617D"/>
    <w:rsid w:val="005072E3"/>
    <w:rsid w:val="00510205"/>
    <w:rsid w:val="00510A25"/>
    <w:rsid w:val="0051171A"/>
    <w:rsid w:val="00511CE2"/>
    <w:rsid w:val="005132E6"/>
    <w:rsid w:val="00513A18"/>
    <w:rsid w:val="00514C49"/>
    <w:rsid w:val="005150F0"/>
    <w:rsid w:val="00515924"/>
    <w:rsid w:val="005178CD"/>
    <w:rsid w:val="00520DA9"/>
    <w:rsid w:val="00522531"/>
    <w:rsid w:val="00522539"/>
    <w:rsid w:val="0052305A"/>
    <w:rsid w:val="00523118"/>
    <w:rsid w:val="005233EF"/>
    <w:rsid w:val="0052480E"/>
    <w:rsid w:val="00524C56"/>
    <w:rsid w:val="0052571C"/>
    <w:rsid w:val="005262A1"/>
    <w:rsid w:val="005265D0"/>
    <w:rsid w:val="005273EC"/>
    <w:rsid w:val="005309BD"/>
    <w:rsid w:val="00530AF6"/>
    <w:rsid w:val="005319B5"/>
    <w:rsid w:val="00532702"/>
    <w:rsid w:val="005328DA"/>
    <w:rsid w:val="00533D4C"/>
    <w:rsid w:val="00533D55"/>
    <w:rsid w:val="00534629"/>
    <w:rsid w:val="00534A3F"/>
    <w:rsid w:val="005367BF"/>
    <w:rsid w:val="00536DDC"/>
    <w:rsid w:val="005370AB"/>
    <w:rsid w:val="005377E3"/>
    <w:rsid w:val="00537DD4"/>
    <w:rsid w:val="00540300"/>
    <w:rsid w:val="00540610"/>
    <w:rsid w:val="005409EA"/>
    <w:rsid w:val="005409F0"/>
    <w:rsid w:val="00540BD5"/>
    <w:rsid w:val="00540F96"/>
    <w:rsid w:val="00542177"/>
    <w:rsid w:val="00542448"/>
    <w:rsid w:val="005424A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32A0"/>
    <w:rsid w:val="005635B7"/>
    <w:rsid w:val="005644E8"/>
    <w:rsid w:val="00565C4A"/>
    <w:rsid w:val="00565C6B"/>
    <w:rsid w:val="0056674C"/>
    <w:rsid w:val="00567680"/>
    <w:rsid w:val="005707A4"/>
    <w:rsid w:val="00571D93"/>
    <w:rsid w:val="0057308C"/>
    <w:rsid w:val="0057313D"/>
    <w:rsid w:val="00573C3A"/>
    <w:rsid w:val="00573D1F"/>
    <w:rsid w:val="00574152"/>
    <w:rsid w:val="005741AA"/>
    <w:rsid w:val="00574B6E"/>
    <w:rsid w:val="005754B7"/>
    <w:rsid w:val="00581C28"/>
    <w:rsid w:val="00582FFE"/>
    <w:rsid w:val="00583461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A92"/>
    <w:rsid w:val="00594CD1"/>
    <w:rsid w:val="00595330"/>
    <w:rsid w:val="005956F2"/>
    <w:rsid w:val="00595AC7"/>
    <w:rsid w:val="00595DF7"/>
    <w:rsid w:val="0059612F"/>
    <w:rsid w:val="0059737C"/>
    <w:rsid w:val="005A0874"/>
    <w:rsid w:val="005A0DEF"/>
    <w:rsid w:val="005A346A"/>
    <w:rsid w:val="005A4974"/>
    <w:rsid w:val="005A539B"/>
    <w:rsid w:val="005A5D17"/>
    <w:rsid w:val="005A64C5"/>
    <w:rsid w:val="005A64FF"/>
    <w:rsid w:val="005A6551"/>
    <w:rsid w:val="005A7699"/>
    <w:rsid w:val="005A7F02"/>
    <w:rsid w:val="005A7F77"/>
    <w:rsid w:val="005B0E06"/>
    <w:rsid w:val="005B2D92"/>
    <w:rsid w:val="005B3B2E"/>
    <w:rsid w:val="005B3B6D"/>
    <w:rsid w:val="005B470D"/>
    <w:rsid w:val="005B4C88"/>
    <w:rsid w:val="005B5AF8"/>
    <w:rsid w:val="005B5B7B"/>
    <w:rsid w:val="005B63FA"/>
    <w:rsid w:val="005B6CFF"/>
    <w:rsid w:val="005B7576"/>
    <w:rsid w:val="005B770E"/>
    <w:rsid w:val="005B77FB"/>
    <w:rsid w:val="005C0380"/>
    <w:rsid w:val="005C0479"/>
    <w:rsid w:val="005C08A6"/>
    <w:rsid w:val="005C0993"/>
    <w:rsid w:val="005C0C6D"/>
    <w:rsid w:val="005C1389"/>
    <w:rsid w:val="005C1A02"/>
    <w:rsid w:val="005C2574"/>
    <w:rsid w:val="005C2687"/>
    <w:rsid w:val="005C3803"/>
    <w:rsid w:val="005C40BF"/>
    <w:rsid w:val="005C531D"/>
    <w:rsid w:val="005C53E5"/>
    <w:rsid w:val="005C56B1"/>
    <w:rsid w:val="005C5913"/>
    <w:rsid w:val="005C5A80"/>
    <w:rsid w:val="005C6D6B"/>
    <w:rsid w:val="005C78B1"/>
    <w:rsid w:val="005D0005"/>
    <w:rsid w:val="005D0787"/>
    <w:rsid w:val="005D0A75"/>
    <w:rsid w:val="005D2EFE"/>
    <w:rsid w:val="005D2F1C"/>
    <w:rsid w:val="005D356A"/>
    <w:rsid w:val="005D57DF"/>
    <w:rsid w:val="005D6450"/>
    <w:rsid w:val="005D6ACD"/>
    <w:rsid w:val="005D6B31"/>
    <w:rsid w:val="005D7745"/>
    <w:rsid w:val="005D7B87"/>
    <w:rsid w:val="005D7C07"/>
    <w:rsid w:val="005E044A"/>
    <w:rsid w:val="005E1F1A"/>
    <w:rsid w:val="005E202B"/>
    <w:rsid w:val="005E3FCE"/>
    <w:rsid w:val="005E4348"/>
    <w:rsid w:val="005E5D38"/>
    <w:rsid w:val="005E65D4"/>
    <w:rsid w:val="005E69DF"/>
    <w:rsid w:val="005E711E"/>
    <w:rsid w:val="005E7B82"/>
    <w:rsid w:val="005F08C5"/>
    <w:rsid w:val="005F0A4E"/>
    <w:rsid w:val="005F0EC7"/>
    <w:rsid w:val="005F10AE"/>
    <w:rsid w:val="005F16DD"/>
    <w:rsid w:val="005F1AE8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7E77"/>
    <w:rsid w:val="00601437"/>
    <w:rsid w:val="00602499"/>
    <w:rsid w:val="00602E4B"/>
    <w:rsid w:val="00603775"/>
    <w:rsid w:val="006044FE"/>
    <w:rsid w:val="00605122"/>
    <w:rsid w:val="00605158"/>
    <w:rsid w:val="00605A66"/>
    <w:rsid w:val="00606312"/>
    <w:rsid w:val="0060730E"/>
    <w:rsid w:val="00607C9F"/>
    <w:rsid w:val="00607F76"/>
    <w:rsid w:val="0061041D"/>
    <w:rsid w:val="00611C12"/>
    <w:rsid w:val="00611E51"/>
    <w:rsid w:val="0061263D"/>
    <w:rsid w:val="00612EB7"/>
    <w:rsid w:val="00613579"/>
    <w:rsid w:val="00614239"/>
    <w:rsid w:val="00615074"/>
    <w:rsid w:val="00615999"/>
    <w:rsid w:val="0061635A"/>
    <w:rsid w:val="0061777C"/>
    <w:rsid w:val="00620D70"/>
    <w:rsid w:val="00621367"/>
    <w:rsid w:val="0062143A"/>
    <w:rsid w:val="0062210C"/>
    <w:rsid w:val="006227CA"/>
    <w:rsid w:val="00622D94"/>
    <w:rsid w:val="00624291"/>
    <w:rsid w:val="00625C35"/>
    <w:rsid w:val="00630381"/>
    <w:rsid w:val="0063146F"/>
    <w:rsid w:val="00631839"/>
    <w:rsid w:val="006318D5"/>
    <w:rsid w:val="00633B4C"/>
    <w:rsid w:val="00633FD2"/>
    <w:rsid w:val="00634228"/>
    <w:rsid w:val="0063494F"/>
    <w:rsid w:val="00634F02"/>
    <w:rsid w:val="00635192"/>
    <w:rsid w:val="00636105"/>
    <w:rsid w:val="00636202"/>
    <w:rsid w:val="006365AC"/>
    <w:rsid w:val="006400CF"/>
    <w:rsid w:val="00640EA7"/>
    <w:rsid w:val="006414BB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4B21"/>
    <w:rsid w:val="006553A3"/>
    <w:rsid w:val="006560A5"/>
    <w:rsid w:val="006572CA"/>
    <w:rsid w:val="00657A26"/>
    <w:rsid w:val="00657B82"/>
    <w:rsid w:val="006602A0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C88"/>
    <w:rsid w:val="006649D7"/>
    <w:rsid w:val="00664A93"/>
    <w:rsid w:val="00665954"/>
    <w:rsid w:val="00665A52"/>
    <w:rsid w:val="00665CC4"/>
    <w:rsid w:val="00665CEE"/>
    <w:rsid w:val="0067033E"/>
    <w:rsid w:val="006719A4"/>
    <w:rsid w:val="0067204C"/>
    <w:rsid w:val="00673134"/>
    <w:rsid w:val="006732DD"/>
    <w:rsid w:val="006735CF"/>
    <w:rsid w:val="00674585"/>
    <w:rsid w:val="00675B2B"/>
    <w:rsid w:val="00675C65"/>
    <w:rsid w:val="00676BBE"/>
    <w:rsid w:val="0067725E"/>
    <w:rsid w:val="00677318"/>
    <w:rsid w:val="00677CB1"/>
    <w:rsid w:val="00677FFB"/>
    <w:rsid w:val="00680430"/>
    <w:rsid w:val="00680D6A"/>
    <w:rsid w:val="006825FC"/>
    <w:rsid w:val="00682ED0"/>
    <w:rsid w:val="0068349A"/>
    <w:rsid w:val="00683A23"/>
    <w:rsid w:val="006846B7"/>
    <w:rsid w:val="00686710"/>
    <w:rsid w:val="00690E4F"/>
    <w:rsid w:val="006916AF"/>
    <w:rsid w:val="006917C4"/>
    <w:rsid w:val="00691C19"/>
    <w:rsid w:val="0069216F"/>
    <w:rsid w:val="00693579"/>
    <w:rsid w:val="00693ADB"/>
    <w:rsid w:val="0069472B"/>
    <w:rsid w:val="00694A87"/>
    <w:rsid w:val="00694B6E"/>
    <w:rsid w:val="00695559"/>
    <w:rsid w:val="0069625E"/>
    <w:rsid w:val="00696A58"/>
    <w:rsid w:val="00697CD4"/>
    <w:rsid w:val="006A09A7"/>
    <w:rsid w:val="006A0CBC"/>
    <w:rsid w:val="006A13A2"/>
    <w:rsid w:val="006A16AB"/>
    <w:rsid w:val="006A1B5C"/>
    <w:rsid w:val="006A1EEB"/>
    <w:rsid w:val="006A34A5"/>
    <w:rsid w:val="006A3B92"/>
    <w:rsid w:val="006A4432"/>
    <w:rsid w:val="006A450A"/>
    <w:rsid w:val="006A47B4"/>
    <w:rsid w:val="006A512B"/>
    <w:rsid w:val="006A5422"/>
    <w:rsid w:val="006A5548"/>
    <w:rsid w:val="006A5ACB"/>
    <w:rsid w:val="006A6011"/>
    <w:rsid w:val="006A63CB"/>
    <w:rsid w:val="006A787A"/>
    <w:rsid w:val="006B0833"/>
    <w:rsid w:val="006B0B87"/>
    <w:rsid w:val="006B0D45"/>
    <w:rsid w:val="006B11D7"/>
    <w:rsid w:val="006B1467"/>
    <w:rsid w:val="006B14E3"/>
    <w:rsid w:val="006B2AA9"/>
    <w:rsid w:val="006B32AD"/>
    <w:rsid w:val="006B3E09"/>
    <w:rsid w:val="006B4540"/>
    <w:rsid w:val="006B4964"/>
    <w:rsid w:val="006B751A"/>
    <w:rsid w:val="006B7778"/>
    <w:rsid w:val="006B7D36"/>
    <w:rsid w:val="006C0F30"/>
    <w:rsid w:val="006C2171"/>
    <w:rsid w:val="006C2A2A"/>
    <w:rsid w:val="006C3D5E"/>
    <w:rsid w:val="006C47FD"/>
    <w:rsid w:val="006C4907"/>
    <w:rsid w:val="006C63B4"/>
    <w:rsid w:val="006C67D8"/>
    <w:rsid w:val="006C684C"/>
    <w:rsid w:val="006C76C4"/>
    <w:rsid w:val="006C7FF3"/>
    <w:rsid w:val="006D0000"/>
    <w:rsid w:val="006D09AC"/>
    <w:rsid w:val="006D1CFF"/>
    <w:rsid w:val="006D252E"/>
    <w:rsid w:val="006D279D"/>
    <w:rsid w:val="006D2DC1"/>
    <w:rsid w:val="006D385D"/>
    <w:rsid w:val="006D555C"/>
    <w:rsid w:val="006D6762"/>
    <w:rsid w:val="006D6C88"/>
    <w:rsid w:val="006D7448"/>
    <w:rsid w:val="006E005C"/>
    <w:rsid w:val="006E050D"/>
    <w:rsid w:val="006E098F"/>
    <w:rsid w:val="006E0FD5"/>
    <w:rsid w:val="006E230B"/>
    <w:rsid w:val="006E30CC"/>
    <w:rsid w:val="006E3300"/>
    <w:rsid w:val="006E3320"/>
    <w:rsid w:val="006E3549"/>
    <w:rsid w:val="006E3A5B"/>
    <w:rsid w:val="006E3D34"/>
    <w:rsid w:val="006E4425"/>
    <w:rsid w:val="006E502E"/>
    <w:rsid w:val="006E7811"/>
    <w:rsid w:val="006E7BE9"/>
    <w:rsid w:val="006F0263"/>
    <w:rsid w:val="006F0678"/>
    <w:rsid w:val="006F36BE"/>
    <w:rsid w:val="006F3A18"/>
    <w:rsid w:val="006F4074"/>
    <w:rsid w:val="006F4F19"/>
    <w:rsid w:val="006F6B25"/>
    <w:rsid w:val="006F6D97"/>
    <w:rsid w:val="006F7293"/>
    <w:rsid w:val="00700039"/>
    <w:rsid w:val="00700095"/>
    <w:rsid w:val="007003E5"/>
    <w:rsid w:val="00700AD2"/>
    <w:rsid w:val="0070171C"/>
    <w:rsid w:val="007017FC"/>
    <w:rsid w:val="00701CA7"/>
    <w:rsid w:val="007023B2"/>
    <w:rsid w:val="00702D64"/>
    <w:rsid w:val="00703B9D"/>
    <w:rsid w:val="00703E11"/>
    <w:rsid w:val="00704092"/>
    <w:rsid w:val="00704D8E"/>
    <w:rsid w:val="007052DE"/>
    <w:rsid w:val="0070556C"/>
    <w:rsid w:val="00706B90"/>
    <w:rsid w:val="00706DF3"/>
    <w:rsid w:val="0070788E"/>
    <w:rsid w:val="007106FE"/>
    <w:rsid w:val="007109BE"/>
    <w:rsid w:val="00710CFE"/>
    <w:rsid w:val="00710DD8"/>
    <w:rsid w:val="00711B31"/>
    <w:rsid w:val="00711D0E"/>
    <w:rsid w:val="0071262F"/>
    <w:rsid w:val="00713BBD"/>
    <w:rsid w:val="00715911"/>
    <w:rsid w:val="00715EFF"/>
    <w:rsid w:val="0071638A"/>
    <w:rsid w:val="00717070"/>
    <w:rsid w:val="00717A0A"/>
    <w:rsid w:val="00717F9D"/>
    <w:rsid w:val="00717FA6"/>
    <w:rsid w:val="00721664"/>
    <w:rsid w:val="007222C2"/>
    <w:rsid w:val="007222EC"/>
    <w:rsid w:val="0072338E"/>
    <w:rsid w:val="007239B8"/>
    <w:rsid w:val="00724067"/>
    <w:rsid w:val="00724E9D"/>
    <w:rsid w:val="00725F15"/>
    <w:rsid w:val="007275CC"/>
    <w:rsid w:val="00727F78"/>
    <w:rsid w:val="00730CD3"/>
    <w:rsid w:val="00733A72"/>
    <w:rsid w:val="00733A78"/>
    <w:rsid w:val="007340C3"/>
    <w:rsid w:val="00734781"/>
    <w:rsid w:val="00734F72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F2F"/>
    <w:rsid w:val="00744C62"/>
    <w:rsid w:val="00744D45"/>
    <w:rsid w:val="007450DB"/>
    <w:rsid w:val="007452CD"/>
    <w:rsid w:val="007452EA"/>
    <w:rsid w:val="00746476"/>
    <w:rsid w:val="007469D2"/>
    <w:rsid w:val="0075088A"/>
    <w:rsid w:val="00750AD6"/>
    <w:rsid w:val="00751F12"/>
    <w:rsid w:val="0075255F"/>
    <w:rsid w:val="00752AA7"/>
    <w:rsid w:val="00752D7F"/>
    <w:rsid w:val="00752F8A"/>
    <w:rsid w:val="0075312C"/>
    <w:rsid w:val="007536EB"/>
    <w:rsid w:val="007539A4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5ACB"/>
    <w:rsid w:val="00765ED7"/>
    <w:rsid w:val="00770AB5"/>
    <w:rsid w:val="007711B7"/>
    <w:rsid w:val="007712B9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9E"/>
    <w:rsid w:val="00780085"/>
    <w:rsid w:val="007800ED"/>
    <w:rsid w:val="00780429"/>
    <w:rsid w:val="007806A6"/>
    <w:rsid w:val="00782151"/>
    <w:rsid w:val="007826A7"/>
    <w:rsid w:val="00782874"/>
    <w:rsid w:val="007836A0"/>
    <w:rsid w:val="00783758"/>
    <w:rsid w:val="00784B11"/>
    <w:rsid w:val="00785FC9"/>
    <w:rsid w:val="007869E5"/>
    <w:rsid w:val="00787004"/>
    <w:rsid w:val="007876DC"/>
    <w:rsid w:val="00787E0F"/>
    <w:rsid w:val="00787E66"/>
    <w:rsid w:val="00790690"/>
    <w:rsid w:val="0079098A"/>
    <w:rsid w:val="00791F5D"/>
    <w:rsid w:val="0079256C"/>
    <w:rsid w:val="00792AC8"/>
    <w:rsid w:val="00793140"/>
    <w:rsid w:val="007954F1"/>
    <w:rsid w:val="00795D24"/>
    <w:rsid w:val="00796229"/>
    <w:rsid w:val="00796B17"/>
    <w:rsid w:val="00796D5F"/>
    <w:rsid w:val="0079704F"/>
    <w:rsid w:val="0079722D"/>
    <w:rsid w:val="00797C6E"/>
    <w:rsid w:val="007A08D3"/>
    <w:rsid w:val="007A0C37"/>
    <w:rsid w:val="007A1493"/>
    <w:rsid w:val="007A45AB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D11"/>
    <w:rsid w:val="007B5EA9"/>
    <w:rsid w:val="007B78D9"/>
    <w:rsid w:val="007B7BB7"/>
    <w:rsid w:val="007C0AB0"/>
    <w:rsid w:val="007C135C"/>
    <w:rsid w:val="007C1713"/>
    <w:rsid w:val="007C1CC3"/>
    <w:rsid w:val="007C37C0"/>
    <w:rsid w:val="007C4923"/>
    <w:rsid w:val="007C5ABF"/>
    <w:rsid w:val="007C68CA"/>
    <w:rsid w:val="007C6FEB"/>
    <w:rsid w:val="007C7B97"/>
    <w:rsid w:val="007D1C5B"/>
    <w:rsid w:val="007D222C"/>
    <w:rsid w:val="007D24FF"/>
    <w:rsid w:val="007D26C3"/>
    <w:rsid w:val="007D2748"/>
    <w:rsid w:val="007D2BFF"/>
    <w:rsid w:val="007D33CD"/>
    <w:rsid w:val="007D34DF"/>
    <w:rsid w:val="007D3F13"/>
    <w:rsid w:val="007D42E3"/>
    <w:rsid w:val="007D4C4B"/>
    <w:rsid w:val="007D61CC"/>
    <w:rsid w:val="007D6B0C"/>
    <w:rsid w:val="007D6C4B"/>
    <w:rsid w:val="007E05D1"/>
    <w:rsid w:val="007E06BA"/>
    <w:rsid w:val="007E0EAE"/>
    <w:rsid w:val="007E1CA8"/>
    <w:rsid w:val="007E2959"/>
    <w:rsid w:val="007E2D37"/>
    <w:rsid w:val="007E3FCE"/>
    <w:rsid w:val="007E43BB"/>
    <w:rsid w:val="007E5B59"/>
    <w:rsid w:val="007E5B7E"/>
    <w:rsid w:val="007E641D"/>
    <w:rsid w:val="007E7162"/>
    <w:rsid w:val="007E7E3E"/>
    <w:rsid w:val="007F0AAF"/>
    <w:rsid w:val="007F1ACE"/>
    <w:rsid w:val="007F23D0"/>
    <w:rsid w:val="007F304C"/>
    <w:rsid w:val="007F3C8A"/>
    <w:rsid w:val="007F41E9"/>
    <w:rsid w:val="007F48D8"/>
    <w:rsid w:val="007F5054"/>
    <w:rsid w:val="007F5D5A"/>
    <w:rsid w:val="007F6B11"/>
    <w:rsid w:val="007F77BF"/>
    <w:rsid w:val="007F7848"/>
    <w:rsid w:val="007F7AC2"/>
    <w:rsid w:val="008001C1"/>
    <w:rsid w:val="008001F7"/>
    <w:rsid w:val="008008A7"/>
    <w:rsid w:val="008009BD"/>
    <w:rsid w:val="00800B71"/>
    <w:rsid w:val="00802A80"/>
    <w:rsid w:val="00802A9C"/>
    <w:rsid w:val="00802C81"/>
    <w:rsid w:val="00803968"/>
    <w:rsid w:val="00803C64"/>
    <w:rsid w:val="00803E83"/>
    <w:rsid w:val="008040C9"/>
    <w:rsid w:val="0080488D"/>
    <w:rsid w:val="008050AF"/>
    <w:rsid w:val="00805512"/>
    <w:rsid w:val="00805923"/>
    <w:rsid w:val="00806E1D"/>
    <w:rsid w:val="00807374"/>
    <w:rsid w:val="0080778F"/>
    <w:rsid w:val="008077A8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FAD"/>
    <w:rsid w:val="00815C7A"/>
    <w:rsid w:val="00815F35"/>
    <w:rsid w:val="0081615A"/>
    <w:rsid w:val="00816C18"/>
    <w:rsid w:val="00817A5C"/>
    <w:rsid w:val="00817CAB"/>
    <w:rsid w:val="008213AA"/>
    <w:rsid w:val="00821621"/>
    <w:rsid w:val="008231AC"/>
    <w:rsid w:val="008243C5"/>
    <w:rsid w:val="00825752"/>
    <w:rsid w:val="0082586E"/>
    <w:rsid w:val="00825AD4"/>
    <w:rsid w:val="00826737"/>
    <w:rsid w:val="008268A7"/>
    <w:rsid w:val="0082756F"/>
    <w:rsid w:val="00827F9D"/>
    <w:rsid w:val="008309F9"/>
    <w:rsid w:val="0083168D"/>
    <w:rsid w:val="00831ACC"/>
    <w:rsid w:val="00833967"/>
    <w:rsid w:val="0083504D"/>
    <w:rsid w:val="0083532B"/>
    <w:rsid w:val="00835460"/>
    <w:rsid w:val="00835F05"/>
    <w:rsid w:val="00836638"/>
    <w:rsid w:val="008371FC"/>
    <w:rsid w:val="00837B57"/>
    <w:rsid w:val="008416B3"/>
    <w:rsid w:val="00841976"/>
    <w:rsid w:val="008426AD"/>
    <w:rsid w:val="00843345"/>
    <w:rsid w:val="00843C94"/>
    <w:rsid w:val="00844AD4"/>
    <w:rsid w:val="00846CD6"/>
    <w:rsid w:val="00850433"/>
    <w:rsid w:val="00850F41"/>
    <w:rsid w:val="00851265"/>
    <w:rsid w:val="008534B7"/>
    <w:rsid w:val="0085364A"/>
    <w:rsid w:val="00853E35"/>
    <w:rsid w:val="00854D1E"/>
    <w:rsid w:val="00856DB6"/>
    <w:rsid w:val="00861FF0"/>
    <w:rsid w:val="008628B3"/>
    <w:rsid w:val="00862980"/>
    <w:rsid w:val="008635F2"/>
    <w:rsid w:val="008639F2"/>
    <w:rsid w:val="00864B8C"/>
    <w:rsid w:val="008652D3"/>
    <w:rsid w:val="00865597"/>
    <w:rsid w:val="00865C8D"/>
    <w:rsid w:val="0086630E"/>
    <w:rsid w:val="00866EA6"/>
    <w:rsid w:val="00870EE3"/>
    <w:rsid w:val="00872105"/>
    <w:rsid w:val="00872B0A"/>
    <w:rsid w:val="00873750"/>
    <w:rsid w:val="00873A08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5B3F"/>
    <w:rsid w:val="00886CAB"/>
    <w:rsid w:val="0088728F"/>
    <w:rsid w:val="00887B63"/>
    <w:rsid w:val="00887F91"/>
    <w:rsid w:val="00890401"/>
    <w:rsid w:val="00891789"/>
    <w:rsid w:val="0089256F"/>
    <w:rsid w:val="0089342C"/>
    <w:rsid w:val="008953F0"/>
    <w:rsid w:val="0089572B"/>
    <w:rsid w:val="008967B2"/>
    <w:rsid w:val="00896F44"/>
    <w:rsid w:val="00897943"/>
    <w:rsid w:val="008A02BC"/>
    <w:rsid w:val="008A0EAF"/>
    <w:rsid w:val="008A1250"/>
    <w:rsid w:val="008A32DA"/>
    <w:rsid w:val="008A3880"/>
    <w:rsid w:val="008A42A9"/>
    <w:rsid w:val="008A570A"/>
    <w:rsid w:val="008A7932"/>
    <w:rsid w:val="008A79FE"/>
    <w:rsid w:val="008B0484"/>
    <w:rsid w:val="008B2BE7"/>
    <w:rsid w:val="008B2F2E"/>
    <w:rsid w:val="008B3553"/>
    <w:rsid w:val="008B4869"/>
    <w:rsid w:val="008B4C09"/>
    <w:rsid w:val="008B522B"/>
    <w:rsid w:val="008B52B5"/>
    <w:rsid w:val="008B5BAE"/>
    <w:rsid w:val="008B5D3F"/>
    <w:rsid w:val="008B668B"/>
    <w:rsid w:val="008B6AA0"/>
    <w:rsid w:val="008B72B1"/>
    <w:rsid w:val="008B7CDE"/>
    <w:rsid w:val="008C0364"/>
    <w:rsid w:val="008C0EC9"/>
    <w:rsid w:val="008C24A7"/>
    <w:rsid w:val="008C324D"/>
    <w:rsid w:val="008C36F1"/>
    <w:rsid w:val="008C4EB7"/>
    <w:rsid w:val="008C583F"/>
    <w:rsid w:val="008C5A2A"/>
    <w:rsid w:val="008C5EC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432"/>
    <w:rsid w:val="008D39FB"/>
    <w:rsid w:val="008D3D01"/>
    <w:rsid w:val="008D596F"/>
    <w:rsid w:val="008D5AF7"/>
    <w:rsid w:val="008D6F77"/>
    <w:rsid w:val="008D749B"/>
    <w:rsid w:val="008D7519"/>
    <w:rsid w:val="008E0C3E"/>
    <w:rsid w:val="008E0F79"/>
    <w:rsid w:val="008E1097"/>
    <w:rsid w:val="008E1705"/>
    <w:rsid w:val="008E19F3"/>
    <w:rsid w:val="008E2180"/>
    <w:rsid w:val="008E2595"/>
    <w:rsid w:val="008E29B7"/>
    <w:rsid w:val="008E3271"/>
    <w:rsid w:val="008E3BE6"/>
    <w:rsid w:val="008E47FE"/>
    <w:rsid w:val="008E4F42"/>
    <w:rsid w:val="008E54DD"/>
    <w:rsid w:val="008E5916"/>
    <w:rsid w:val="008E6877"/>
    <w:rsid w:val="008E6AA4"/>
    <w:rsid w:val="008E757C"/>
    <w:rsid w:val="008F0047"/>
    <w:rsid w:val="008F00D4"/>
    <w:rsid w:val="008F06CF"/>
    <w:rsid w:val="008F0C48"/>
    <w:rsid w:val="008F0D32"/>
    <w:rsid w:val="008F2095"/>
    <w:rsid w:val="008F2854"/>
    <w:rsid w:val="008F3581"/>
    <w:rsid w:val="008F439B"/>
    <w:rsid w:val="008F488E"/>
    <w:rsid w:val="008F5728"/>
    <w:rsid w:val="008F5BC8"/>
    <w:rsid w:val="008F740C"/>
    <w:rsid w:val="008F7A2C"/>
    <w:rsid w:val="008F7FC0"/>
    <w:rsid w:val="00901580"/>
    <w:rsid w:val="009017DB"/>
    <w:rsid w:val="00902029"/>
    <w:rsid w:val="00902919"/>
    <w:rsid w:val="00902AE4"/>
    <w:rsid w:val="00903084"/>
    <w:rsid w:val="00903290"/>
    <w:rsid w:val="00904395"/>
    <w:rsid w:val="00904840"/>
    <w:rsid w:val="00905EE0"/>
    <w:rsid w:val="009066B2"/>
    <w:rsid w:val="00906F09"/>
    <w:rsid w:val="0091158D"/>
    <w:rsid w:val="00912223"/>
    <w:rsid w:val="009142CC"/>
    <w:rsid w:val="00914981"/>
    <w:rsid w:val="00915E80"/>
    <w:rsid w:val="0091635F"/>
    <w:rsid w:val="0091746A"/>
    <w:rsid w:val="009177AE"/>
    <w:rsid w:val="00917FB3"/>
    <w:rsid w:val="00920490"/>
    <w:rsid w:val="009206C4"/>
    <w:rsid w:val="00920940"/>
    <w:rsid w:val="00920A0C"/>
    <w:rsid w:val="00920DE7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7EBD"/>
    <w:rsid w:val="0094057E"/>
    <w:rsid w:val="009405F1"/>
    <w:rsid w:val="00940828"/>
    <w:rsid w:val="0094097A"/>
    <w:rsid w:val="00940F34"/>
    <w:rsid w:val="00941B87"/>
    <w:rsid w:val="0094332B"/>
    <w:rsid w:val="00944503"/>
    <w:rsid w:val="00945258"/>
    <w:rsid w:val="00947167"/>
    <w:rsid w:val="00950F17"/>
    <w:rsid w:val="00951361"/>
    <w:rsid w:val="0095262D"/>
    <w:rsid w:val="00953A1F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20C3"/>
    <w:rsid w:val="00962AC0"/>
    <w:rsid w:val="00962B51"/>
    <w:rsid w:val="009633EE"/>
    <w:rsid w:val="009642DF"/>
    <w:rsid w:val="009645FF"/>
    <w:rsid w:val="00965B33"/>
    <w:rsid w:val="00966713"/>
    <w:rsid w:val="0096678A"/>
    <w:rsid w:val="00967FA7"/>
    <w:rsid w:val="00967FBA"/>
    <w:rsid w:val="009702AF"/>
    <w:rsid w:val="00972FA7"/>
    <w:rsid w:val="00973A70"/>
    <w:rsid w:val="00974009"/>
    <w:rsid w:val="0097499C"/>
    <w:rsid w:val="00975316"/>
    <w:rsid w:val="0097617D"/>
    <w:rsid w:val="009767BA"/>
    <w:rsid w:val="0097793B"/>
    <w:rsid w:val="00977E2E"/>
    <w:rsid w:val="00980DCE"/>
    <w:rsid w:val="00980E71"/>
    <w:rsid w:val="00981170"/>
    <w:rsid w:val="009822F8"/>
    <w:rsid w:val="00984ABE"/>
    <w:rsid w:val="00984C4E"/>
    <w:rsid w:val="00985668"/>
    <w:rsid w:val="009860D7"/>
    <w:rsid w:val="009866D6"/>
    <w:rsid w:val="00986A23"/>
    <w:rsid w:val="00986B04"/>
    <w:rsid w:val="00986D95"/>
    <w:rsid w:val="00986EDC"/>
    <w:rsid w:val="009909BF"/>
    <w:rsid w:val="009915DA"/>
    <w:rsid w:val="00991B19"/>
    <w:rsid w:val="00991E12"/>
    <w:rsid w:val="0099285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7446"/>
    <w:rsid w:val="009977F5"/>
    <w:rsid w:val="00997CAA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66DC"/>
    <w:rsid w:val="009A677A"/>
    <w:rsid w:val="009A6CF2"/>
    <w:rsid w:val="009A6D50"/>
    <w:rsid w:val="009A701A"/>
    <w:rsid w:val="009A7A86"/>
    <w:rsid w:val="009B1889"/>
    <w:rsid w:val="009B1916"/>
    <w:rsid w:val="009B19D3"/>
    <w:rsid w:val="009B24BD"/>
    <w:rsid w:val="009B2F84"/>
    <w:rsid w:val="009B3800"/>
    <w:rsid w:val="009B41C5"/>
    <w:rsid w:val="009B4848"/>
    <w:rsid w:val="009B4BE1"/>
    <w:rsid w:val="009B5056"/>
    <w:rsid w:val="009B548F"/>
    <w:rsid w:val="009B64C9"/>
    <w:rsid w:val="009B70E4"/>
    <w:rsid w:val="009B7301"/>
    <w:rsid w:val="009B7E9B"/>
    <w:rsid w:val="009C1300"/>
    <w:rsid w:val="009C2F59"/>
    <w:rsid w:val="009C3A74"/>
    <w:rsid w:val="009C43B1"/>
    <w:rsid w:val="009C45D5"/>
    <w:rsid w:val="009C496F"/>
    <w:rsid w:val="009C5589"/>
    <w:rsid w:val="009C5594"/>
    <w:rsid w:val="009C5B2C"/>
    <w:rsid w:val="009D082A"/>
    <w:rsid w:val="009D0C58"/>
    <w:rsid w:val="009D15B0"/>
    <w:rsid w:val="009D242F"/>
    <w:rsid w:val="009D4061"/>
    <w:rsid w:val="009D4118"/>
    <w:rsid w:val="009D45CA"/>
    <w:rsid w:val="009D54E8"/>
    <w:rsid w:val="009D6920"/>
    <w:rsid w:val="009D7788"/>
    <w:rsid w:val="009D7A9A"/>
    <w:rsid w:val="009D7BB5"/>
    <w:rsid w:val="009D7C1D"/>
    <w:rsid w:val="009E04F4"/>
    <w:rsid w:val="009E15B7"/>
    <w:rsid w:val="009E1D01"/>
    <w:rsid w:val="009E3590"/>
    <w:rsid w:val="009E3F4E"/>
    <w:rsid w:val="009E4321"/>
    <w:rsid w:val="009E4AE9"/>
    <w:rsid w:val="009E63CB"/>
    <w:rsid w:val="009E680B"/>
    <w:rsid w:val="009F0DF2"/>
    <w:rsid w:val="009F1286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CA3"/>
    <w:rsid w:val="00A03111"/>
    <w:rsid w:val="00A04A02"/>
    <w:rsid w:val="00A05245"/>
    <w:rsid w:val="00A05291"/>
    <w:rsid w:val="00A05E54"/>
    <w:rsid w:val="00A05FB5"/>
    <w:rsid w:val="00A06573"/>
    <w:rsid w:val="00A06751"/>
    <w:rsid w:val="00A07A1F"/>
    <w:rsid w:val="00A1057E"/>
    <w:rsid w:val="00A10B90"/>
    <w:rsid w:val="00A11257"/>
    <w:rsid w:val="00A11933"/>
    <w:rsid w:val="00A12275"/>
    <w:rsid w:val="00A131F0"/>
    <w:rsid w:val="00A14C64"/>
    <w:rsid w:val="00A14E1D"/>
    <w:rsid w:val="00A15998"/>
    <w:rsid w:val="00A15A7C"/>
    <w:rsid w:val="00A15B0E"/>
    <w:rsid w:val="00A15BD7"/>
    <w:rsid w:val="00A15FAF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4352"/>
    <w:rsid w:val="00A26E9E"/>
    <w:rsid w:val="00A271C6"/>
    <w:rsid w:val="00A3041D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60B0"/>
    <w:rsid w:val="00A3676F"/>
    <w:rsid w:val="00A36967"/>
    <w:rsid w:val="00A36C55"/>
    <w:rsid w:val="00A376A2"/>
    <w:rsid w:val="00A40D9A"/>
    <w:rsid w:val="00A416F0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E40"/>
    <w:rsid w:val="00A51EC0"/>
    <w:rsid w:val="00A52601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66E2"/>
    <w:rsid w:val="00A67EB2"/>
    <w:rsid w:val="00A7082C"/>
    <w:rsid w:val="00A71E5C"/>
    <w:rsid w:val="00A72BA9"/>
    <w:rsid w:val="00A73D0B"/>
    <w:rsid w:val="00A74560"/>
    <w:rsid w:val="00A750B7"/>
    <w:rsid w:val="00A75839"/>
    <w:rsid w:val="00A77B8F"/>
    <w:rsid w:val="00A77BBD"/>
    <w:rsid w:val="00A80D0E"/>
    <w:rsid w:val="00A80DCD"/>
    <w:rsid w:val="00A8161A"/>
    <w:rsid w:val="00A81DF4"/>
    <w:rsid w:val="00A81E4E"/>
    <w:rsid w:val="00A822A4"/>
    <w:rsid w:val="00A8237A"/>
    <w:rsid w:val="00A8241C"/>
    <w:rsid w:val="00A82736"/>
    <w:rsid w:val="00A8341F"/>
    <w:rsid w:val="00A83CA3"/>
    <w:rsid w:val="00A83EBC"/>
    <w:rsid w:val="00A84703"/>
    <w:rsid w:val="00A848F8"/>
    <w:rsid w:val="00A84A38"/>
    <w:rsid w:val="00A851E2"/>
    <w:rsid w:val="00A859D0"/>
    <w:rsid w:val="00A87868"/>
    <w:rsid w:val="00A9008B"/>
    <w:rsid w:val="00A91077"/>
    <w:rsid w:val="00A95250"/>
    <w:rsid w:val="00A95DDF"/>
    <w:rsid w:val="00A97214"/>
    <w:rsid w:val="00A9739C"/>
    <w:rsid w:val="00AA0EE5"/>
    <w:rsid w:val="00AA24D6"/>
    <w:rsid w:val="00AA2EA9"/>
    <w:rsid w:val="00AA357B"/>
    <w:rsid w:val="00AA3768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404E"/>
    <w:rsid w:val="00AB4290"/>
    <w:rsid w:val="00AB5101"/>
    <w:rsid w:val="00AC061F"/>
    <w:rsid w:val="00AC06F2"/>
    <w:rsid w:val="00AC0D6E"/>
    <w:rsid w:val="00AC1380"/>
    <w:rsid w:val="00AC1CF5"/>
    <w:rsid w:val="00AC1E1E"/>
    <w:rsid w:val="00AC20F7"/>
    <w:rsid w:val="00AC2FF5"/>
    <w:rsid w:val="00AC3259"/>
    <w:rsid w:val="00AC3359"/>
    <w:rsid w:val="00AC6096"/>
    <w:rsid w:val="00AC64C5"/>
    <w:rsid w:val="00AC6B90"/>
    <w:rsid w:val="00AC74C8"/>
    <w:rsid w:val="00AC7C96"/>
    <w:rsid w:val="00AD20D5"/>
    <w:rsid w:val="00AD2A5D"/>
    <w:rsid w:val="00AD3967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5456"/>
    <w:rsid w:val="00AF5B0B"/>
    <w:rsid w:val="00AF64F9"/>
    <w:rsid w:val="00AF656A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AA3"/>
    <w:rsid w:val="00B01FD1"/>
    <w:rsid w:val="00B02202"/>
    <w:rsid w:val="00B023BC"/>
    <w:rsid w:val="00B0271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9DA"/>
    <w:rsid w:val="00B124AF"/>
    <w:rsid w:val="00B126A3"/>
    <w:rsid w:val="00B1385E"/>
    <w:rsid w:val="00B14FAE"/>
    <w:rsid w:val="00B17F35"/>
    <w:rsid w:val="00B223C7"/>
    <w:rsid w:val="00B226BD"/>
    <w:rsid w:val="00B2334A"/>
    <w:rsid w:val="00B2379A"/>
    <w:rsid w:val="00B2388A"/>
    <w:rsid w:val="00B23983"/>
    <w:rsid w:val="00B24455"/>
    <w:rsid w:val="00B2495E"/>
    <w:rsid w:val="00B24A0E"/>
    <w:rsid w:val="00B24D00"/>
    <w:rsid w:val="00B25135"/>
    <w:rsid w:val="00B25232"/>
    <w:rsid w:val="00B25599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8E3"/>
    <w:rsid w:val="00B421F0"/>
    <w:rsid w:val="00B429DF"/>
    <w:rsid w:val="00B42B7A"/>
    <w:rsid w:val="00B43A85"/>
    <w:rsid w:val="00B43D89"/>
    <w:rsid w:val="00B44C0F"/>
    <w:rsid w:val="00B453B9"/>
    <w:rsid w:val="00B455AC"/>
    <w:rsid w:val="00B455F2"/>
    <w:rsid w:val="00B458D9"/>
    <w:rsid w:val="00B46AEC"/>
    <w:rsid w:val="00B46B3E"/>
    <w:rsid w:val="00B46D67"/>
    <w:rsid w:val="00B47AA1"/>
    <w:rsid w:val="00B50A74"/>
    <w:rsid w:val="00B50D84"/>
    <w:rsid w:val="00B51800"/>
    <w:rsid w:val="00B536A0"/>
    <w:rsid w:val="00B536B3"/>
    <w:rsid w:val="00B53706"/>
    <w:rsid w:val="00B53EB7"/>
    <w:rsid w:val="00B55454"/>
    <w:rsid w:val="00B55836"/>
    <w:rsid w:val="00B5635F"/>
    <w:rsid w:val="00B60573"/>
    <w:rsid w:val="00B61372"/>
    <w:rsid w:val="00B63872"/>
    <w:rsid w:val="00B64169"/>
    <w:rsid w:val="00B6433B"/>
    <w:rsid w:val="00B64560"/>
    <w:rsid w:val="00B64633"/>
    <w:rsid w:val="00B64CAB"/>
    <w:rsid w:val="00B657DF"/>
    <w:rsid w:val="00B65B40"/>
    <w:rsid w:val="00B661B9"/>
    <w:rsid w:val="00B66D3A"/>
    <w:rsid w:val="00B71353"/>
    <w:rsid w:val="00B71E6B"/>
    <w:rsid w:val="00B72114"/>
    <w:rsid w:val="00B72524"/>
    <w:rsid w:val="00B74420"/>
    <w:rsid w:val="00B74AA9"/>
    <w:rsid w:val="00B75415"/>
    <w:rsid w:val="00B756F5"/>
    <w:rsid w:val="00B759F1"/>
    <w:rsid w:val="00B75C40"/>
    <w:rsid w:val="00B765FF"/>
    <w:rsid w:val="00B773F1"/>
    <w:rsid w:val="00B776C3"/>
    <w:rsid w:val="00B80577"/>
    <w:rsid w:val="00B82BD0"/>
    <w:rsid w:val="00B831D4"/>
    <w:rsid w:val="00B8350B"/>
    <w:rsid w:val="00B835F9"/>
    <w:rsid w:val="00B84EBF"/>
    <w:rsid w:val="00B86814"/>
    <w:rsid w:val="00B8709A"/>
    <w:rsid w:val="00B87478"/>
    <w:rsid w:val="00B90D04"/>
    <w:rsid w:val="00B912BE"/>
    <w:rsid w:val="00B926CE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E7"/>
    <w:rsid w:val="00BA0181"/>
    <w:rsid w:val="00BA0B51"/>
    <w:rsid w:val="00BA1E96"/>
    <w:rsid w:val="00BA20D6"/>
    <w:rsid w:val="00BA4D5B"/>
    <w:rsid w:val="00BA58A7"/>
    <w:rsid w:val="00BA599B"/>
    <w:rsid w:val="00BA7480"/>
    <w:rsid w:val="00BA7CAE"/>
    <w:rsid w:val="00BB031A"/>
    <w:rsid w:val="00BB1A19"/>
    <w:rsid w:val="00BB1BFD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264"/>
    <w:rsid w:val="00BC47FE"/>
    <w:rsid w:val="00BC571C"/>
    <w:rsid w:val="00BC5957"/>
    <w:rsid w:val="00BC7013"/>
    <w:rsid w:val="00BD13AA"/>
    <w:rsid w:val="00BD20A5"/>
    <w:rsid w:val="00BD28EF"/>
    <w:rsid w:val="00BD29C8"/>
    <w:rsid w:val="00BD3285"/>
    <w:rsid w:val="00BD454D"/>
    <w:rsid w:val="00BD4742"/>
    <w:rsid w:val="00BD717E"/>
    <w:rsid w:val="00BD7253"/>
    <w:rsid w:val="00BD7CE4"/>
    <w:rsid w:val="00BE00C6"/>
    <w:rsid w:val="00BE044E"/>
    <w:rsid w:val="00BE15E2"/>
    <w:rsid w:val="00BE177F"/>
    <w:rsid w:val="00BE2810"/>
    <w:rsid w:val="00BE3826"/>
    <w:rsid w:val="00BE43E3"/>
    <w:rsid w:val="00BE471F"/>
    <w:rsid w:val="00BE544D"/>
    <w:rsid w:val="00BE55E3"/>
    <w:rsid w:val="00BE64A1"/>
    <w:rsid w:val="00BE65D4"/>
    <w:rsid w:val="00BE732E"/>
    <w:rsid w:val="00BE769A"/>
    <w:rsid w:val="00BF0156"/>
    <w:rsid w:val="00BF1513"/>
    <w:rsid w:val="00BF213F"/>
    <w:rsid w:val="00BF272B"/>
    <w:rsid w:val="00BF276C"/>
    <w:rsid w:val="00BF2D01"/>
    <w:rsid w:val="00BF33AA"/>
    <w:rsid w:val="00BF476D"/>
    <w:rsid w:val="00BF5CC2"/>
    <w:rsid w:val="00BF70E7"/>
    <w:rsid w:val="00C00BD0"/>
    <w:rsid w:val="00C00E79"/>
    <w:rsid w:val="00C00FD9"/>
    <w:rsid w:val="00C01B6A"/>
    <w:rsid w:val="00C01D3C"/>
    <w:rsid w:val="00C0232F"/>
    <w:rsid w:val="00C039FF"/>
    <w:rsid w:val="00C03A76"/>
    <w:rsid w:val="00C03AC3"/>
    <w:rsid w:val="00C04F71"/>
    <w:rsid w:val="00C050E3"/>
    <w:rsid w:val="00C0514F"/>
    <w:rsid w:val="00C06B61"/>
    <w:rsid w:val="00C12444"/>
    <w:rsid w:val="00C146F0"/>
    <w:rsid w:val="00C14F94"/>
    <w:rsid w:val="00C15A77"/>
    <w:rsid w:val="00C15F1C"/>
    <w:rsid w:val="00C16E44"/>
    <w:rsid w:val="00C17536"/>
    <w:rsid w:val="00C20167"/>
    <w:rsid w:val="00C20196"/>
    <w:rsid w:val="00C20981"/>
    <w:rsid w:val="00C218AA"/>
    <w:rsid w:val="00C21F79"/>
    <w:rsid w:val="00C23E30"/>
    <w:rsid w:val="00C24103"/>
    <w:rsid w:val="00C24423"/>
    <w:rsid w:val="00C24E13"/>
    <w:rsid w:val="00C24F41"/>
    <w:rsid w:val="00C25026"/>
    <w:rsid w:val="00C2607F"/>
    <w:rsid w:val="00C26AFB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44E8"/>
    <w:rsid w:val="00C34995"/>
    <w:rsid w:val="00C3505B"/>
    <w:rsid w:val="00C358BA"/>
    <w:rsid w:val="00C35938"/>
    <w:rsid w:val="00C359AC"/>
    <w:rsid w:val="00C3608E"/>
    <w:rsid w:val="00C367B4"/>
    <w:rsid w:val="00C37012"/>
    <w:rsid w:val="00C37397"/>
    <w:rsid w:val="00C4080A"/>
    <w:rsid w:val="00C40E73"/>
    <w:rsid w:val="00C41062"/>
    <w:rsid w:val="00C41502"/>
    <w:rsid w:val="00C42018"/>
    <w:rsid w:val="00C4208D"/>
    <w:rsid w:val="00C4262F"/>
    <w:rsid w:val="00C42957"/>
    <w:rsid w:val="00C432E4"/>
    <w:rsid w:val="00C43B3C"/>
    <w:rsid w:val="00C44E72"/>
    <w:rsid w:val="00C4511D"/>
    <w:rsid w:val="00C45830"/>
    <w:rsid w:val="00C45C37"/>
    <w:rsid w:val="00C45DCD"/>
    <w:rsid w:val="00C46C38"/>
    <w:rsid w:val="00C479E9"/>
    <w:rsid w:val="00C5067D"/>
    <w:rsid w:val="00C50A8D"/>
    <w:rsid w:val="00C51DBF"/>
    <w:rsid w:val="00C52D8E"/>
    <w:rsid w:val="00C53B26"/>
    <w:rsid w:val="00C53C67"/>
    <w:rsid w:val="00C55CC0"/>
    <w:rsid w:val="00C563A1"/>
    <w:rsid w:val="00C56DA5"/>
    <w:rsid w:val="00C56E9C"/>
    <w:rsid w:val="00C57A3C"/>
    <w:rsid w:val="00C60A89"/>
    <w:rsid w:val="00C60DD7"/>
    <w:rsid w:val="00C62345"/>
    <w:rsid w:val="00C63CE6"/>
    <w:rsid w:val="00C653DF"/>
    <w:rsid w:val="00C65838"/>
    <w:rsid w:val="00C660D1"/>
    <w:rsid w:val="00C666F9"/>
    <w:rsid w:val="00C67214"/>
    <w:rsid w:val="00C7039E"/>
    <w:rsid w:val="00C705B7"/>
    <w:rsid w:val="00C7361D"/>
    <w:rsid w:val="00C750D2"/>
    <w:rsid w:val="00C756B0"/>
    <w:rsid w:val="00C75DC5"/>
    <w:rsid w:val="00C7667D"/>
    <w:rsid w:val="00C76BA2"/>
    <w:rsid w:val="00C76BB6"/>
    <w:rsid w:val="00C77671"/>
    <w:rsid w:val="00C77677"/>
    <w:rsid w:val="00C80A52"/>
    <w:rsid w:val="00C81526"/>
    <w:rsid w:val="00C815F0"/>
    <w:rsid w:val="00C81BF2"/>
    <w:rsid w:val="00C81C29"/>
    <w:rsid w:val="00C83B25"/>
    <w:rsid w:val="00C84DFA"/>
    <w:rsid w:val="00C86CD5"/>
    <w:rsid w:val="00C90804"/>
    <w:rsid w:val="00C90D70"/>
    <w:rsid w:val="00C90EB6"/>
    <w:rsid w:val="00C91463"/>
    <w:rsid w:val="00C940DB"/>
    <w:rsid w:val="00C953D9"/>
    <w:rsid w:val="00C95CE0"/>
    <w:rsid w:val="00C95F43"/>
    <w:rsid w:val="00C97C72"/>
    <w:rsid w:val="00C97FBA"/>
    <w:rsid w:val="00CA07A7"/>
    <w:rsid w:val="00CA0BCF"/>
    <w:rsid w:val="00CA216A"/>
    <w:rsid w:val="00CA2EEA"/>
    <w:rsid w:val="00CA2F62"/>
    <w:rsid w:val="00CA3157"/>
    <w:rsid w:val="00CA3AAB"/>
    <w:rsid w:val="00CA679D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CF9"/>
    <w:rsid w:val="00CB4EF2"/>
    <w:rsid w:val="00CB56BA"/>
    <w:rsid w:val="00CB574E"/>
    <w:rsid w:val="00CB5AF6"/>
    <w:rsid w:val="00CB647B"/>
    <w:rsid w:val="00CB6A52"/>
    <w:rsid w:val="00CB7D3F"/>
    <w:rsid w:val="00CC1472"/>
    <w:rsid w:val="00CC154B"/>
    <w:rsid w:val="00CC1BD7"/>
    <w:rsid w:val="00CC368B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3764"/>
    <w:rsid w:val="00CD39D6"/>
    <w:rsid w:val="00CD3BBF"/>
    <w:rsid w:val="00CD4FC1"/>
    <w:rsid w:val="00CD529C"/>
    <w:rsid w:val="00CD5BAF"/>
    <w:rsid w:val="00CD6761"/>
    <w:rsid w:val="00CD792E"/>
    <w:rsid w:val="00CD7C34"/>
    <w:rsid w:val="00CE02F1"/>
    <w:rsid w:val="00CE038F"/>
    <w:rsid w:val="00CE08D5"/>
    <w:rsid w:val="00CE0AFE"/>
    <w:rsid w:val="00CE183F"/>
    <w:rsid w:val="00CE1EF5"/>
    <w:rsid w:val="00CE27DD"/>
    <w:rsid w:val="00CE2DFD"/>
    <w:rsid w:val="00CE3C9D"/>
    <w:rsid w:val="00CE3F89"/>
    <w:rsid w:val="00CE40B7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12E0"/>
    <w:rsid w:val="00CF160F"/>
    <w:rsid w:val="00CF21C0"/>
    <w:rsid w:val="00CF3966"/>
    <w:rsid w:val="00CF4529"/>
    <w:rsid w:val="00CF4A8F"/>
    <w:rsid w:val="00CF52A1"/>
    <w:rsid w:val="00CF61FE"/>
    <w:rsid w:val="00CF65E9"/>
    <w:rsid w:val="00CF6A1C"/>
    <w:rsid w:val="00CF7771"/>
    <w:rsid w:val="00D00E2E"/>
    <w:rsid w:val="00D02120"/>
    <w:rsid w:val="00D025F3"/>
    <w:rsid w:val="00D030A6"/>
    <w:rsid w:val="00D034F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A7A"/>
    <w:rsid w:val="00D07D9E"/>
    <w:rsid w:val="00D101C3"/>
    <w:rsid w:val="00D123D7"/>
    <w:rsid w:val="00D1259A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285"/>
    <w:rsid w:val="00D16356"/>
    <w:rsid w:val="00D167D5"/>
    <w:rsid w:val="00D173A3"/>
    <w:rsid w:val="00D174AB"/>
    <w:rsid w:val="00D17901"/>
    <w:rsid w:val="00D21DAC"/>
    <w:rsid w:val="00D22323"/>
    <w:rsid w:val="00D24400"/>
    <w:rsid w:val="00D247C6"/>
    <w:rsid w:val="00D2550E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36E"/>
    <w:rsid w:val="00D332F4"/>
    <w:rsid w:val="00D3370A"/>
    <w:rsid w:val="00D33BC7"/>
    <w:rsid w:val="00D33E04"/>
    <w:rsid w:val="00D3495D"/>
    <w:rsid w:val="00D3629D"/>
    <w:rsid w:val="00D369E4"/>
    <w:rsid w:val="00D40692"/>
    <w:rsid w:val="00D40C92"/>
    <w:rsid w:val="00D40D73"/>
    <w:rsid w:val="00D41B96"/>
    <w:rsid w:val="00D42187"/>
    <w:rsid w:val="00D421FE"/>
    <w:rsid w:val="00D4241B"/>
    <w:rsid w:val="00D43576"/>
    <w:rsid w:val="00D43DD9"/>
    <w:rsid w:val="00D4489E"/>
    <w:rsid w:val="00D44956"/>
    <w:rsid w:val="00D45681"/>
    <w:rsid w:val="00D479A8"/>
    <w:rsid w:val="00D47C07"/>
    <w:rsid w:val="00D507AB"/>
    <w:rsid w:val="00D50E8E"/>
    <w:rsid w:val="00D50EAD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D1A"/>
    <w:rsid w:val="00D54399"/>
    <w:rsid w:val="00D547EF"/>
    <w:rsid w:val="00D55367"/>
    <w:rsid w:val="00D55890"/>
    <w:rsid w:val="00D55BF1"/>
    <w:rsid w:val="00D56213"/>
    <w:rsid w:val="00D567E3"/>
    <w:rsid w:val="00D56A02"/>
    <w:rsid w:val="00D57C63"/>
    <w:rsid w:val="00D6135E"/>
    <w:rsid w:val="00D62B07"/>
    <w:rsid w:val="00D631AA"/>
    <w:rsid w:val="00D63B2B"/>
    <w:rsid w:val="00D64068"/>
    <w:rsid w:val="00D64A4B"/>
    <w:rsid w:val="00D6567C"/>
    <w:rsid w:val="00D6634E"/>
    <w:rsid w:val="00D700D0"/>
    <w:rsid w:val="00D7036D"/>
    <w:rsid w:val="00D7063A"/>
    <w:rsid w:val="00D71DEF"/>
    <w:rsid w:val="00D7381C"/>
    <w:rsid w:val="00D73E8D"/>
    <w:rsid w:val="00D74087"/>
    <w:rsid w:val="00D74C05"/>
    <w:rsid w:val="00D74C0F"/>
    <w:rsid w:val="00D7533A"/>
    <w:rsid w:val="00D75543"/>
    <w:rsid w:val="00D764D0"/>
    <w:rsid w:val="00D7661F"/>
    <w:rsid w:val="00D76A6D"/>
    <w:rsid w:val="00D76FB4"/>
    <w:rsid w:val="00D80954"/>
    <w:rsid w:val="00D80A2E"/>
    <w:rsid w:val="00D80C1A"/>
    <w:rsid w:val="00D80ECE"/>
    <w:rsid w:val="00D813AA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A1E"/>
    <w:rsid w:val="00D93C94"/>
    <w:rsid w:val="00D93EBF"/>
    <w:rsid w:val="00D943E2"/>
    <w:rsid w:val="00D94CDA"/>
    <w:rsid w:val="00D952EC"/>
    <w:rsid w:val="00D96233"/>
    <w:rsid w:val="00D9665C"/>
    <w:rsid w:val="00D96A64"/>
    <w:rsid w:val="00D96C7F"/>
    <w:rsid w:val="00D97760"/>
    <w:rsid w:val="00DA044E"/>
    <w:rsid w:val="00DA1A22"/>
    <w:rsid w:val="00DA1C52"/>
    <w:rsid w:val="00DA1E8E"/>
    <w:rsid w:val="00DA2305"/>
    <w:rsid w:val="00DA234B"/>
    <w:rsid w:val="00DA2652"/>
    <w:rsid w:val="00DA3C6F"/>
    <w:rsid w:val="00DA41E4"/>
    <w:rsid w:val="00DA434C"/>
    <w:rsid w:val="00DA48A1"/>
    <w:rsid w:val="00DA4B9C"/>
    <w:rsid w:val="00DA4FC4"/>
    <w:rsid w:val="00DA64F0"/>
    <w:rsid w:val="00DA6D48"/>
    <w:rsid w:val="00DA7605"/>
    <w:rsid w:val="00DA774E"/>
    <w:rsid w:val="00DB080B"/>
    <w:rsid w:val="00DB1034"/>
    <w:rsid w:val="00DB190B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F29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1B35"/>
    <w:rsid w:val="00DD2E87"/>
    <w:rsid w:val="00DD35B0"/>
    <w:rsid w:val="00DD500C"/>
    <w:rsid w:val="00DD56F8"/>
    <w:rsid w:val="00DD5A2F"/>
    <w:rsid w:val="00DD739E"/>
    <w:rsid w:val="00DD7969"/>
    <w:rsid w:val="00DD7CCC"/>
    <w:rsid w:val="00DE0C66"/>
    <w:rsid w:val="00DE112B"/>
    <w:rsid w:val="00DE17D0"/>
    <w:rsid w:val="00DE1C0B"/>
    <w:rsid w:val="00DE28BB"/>
    <w:rsid w:val="00DE2E95"/>
    <w:rsid w:val="00DE351D"/>
    <w:rsid w:val="00DE3797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5A95"/>
    <w:rsid w:val="00DF71F7"/>
    <w:rsid w:val="00DF73BB"/>
    <w:rsid w:val="00DF7A80"/>
    <w:rsid w:val="00E00102"/>
    <w:rsid w:val="00E01D76"/>
    <w:rsid w:val="00E02792"/>
    <w:rsid w:val="00E02924"/>
    <w:rsid w:val="00E039E4"/>
    <w:rsid w:val="00E040F5"/>
    <w:rsid w:val="00E0463B"/>
    <w:rsid w:val="00E04E3E"/>
    <w:rsid w:val="00E06393"/>
    <w:rsid w:val="00E0647E"/>
    <w:rsid w:val="00E064FC"/>
    <w:rsid w:val="00E067DD"/>
    <w:rsid w:val="00E0690E"/>
    <w:rsid w:val="00E0719F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6290"/>
    <w:rsid w:val="00E17AB2"/>
    <w:rsid w:val="00E2040A"/>
    <w:rsid w:val="00E205C5"/>
    <w:rsid w:val="00E206A3"/>
    <w:rsid w:val="00E21A61"/>
    <w:rsid w:val="00E22C36"/>
    <w:rsid w:val="00E23207"/>
    <w:rsid w:val="00E24946"/>
    <w:rsid w:val="00E253DF"/>
    <w:rsid w:val="00E25494"/>
    <w:rsid w:val="00E2560C"/>
    <w:rsid w:val="00E275D8"/>
    <w:rsid w:val="00E3026F"/>
    <w:rsid w:val="00E308B7"/>
    <w:rsid w:val="00E30B23"/>
    <w:rsid w:val="00E30E66"/>
    <w:rsid w:val="00E310E6"/>
    <w:rsid w:val="00E3144A"/>
    <w:rsid w:val="00E321EA"/>
    <w:rsid w:val="00E331BE"/>
    <w:rsid w:val="00E34248"/>
    <w:rsid w:val="00E34A54"/>
    <w:rsid w:val="00E3543A"/>
    <w:rsid w:val="00E35ACB"/>
    <w:rsid w:val="00E3670B"/>
    <w:rsid w:val="00E37774"/>
    <w:rsid w:val="00E37F68"/>
    <w:rsid w:val="00E401A1"/>
    <w:rsid w:val="00E404ED"/>
    <w:rsid w:val="00E40EFF"/>
    <w:rsid w:val="00E41452"/>
    <w:rsid w:val="00E41918"/>
    <w:rsid w:val="00E41FF3"/>
    <w:rsid w:val="00E43AE7"/>
    <w:rsid w:val="00E43CDC"/>
    <w:rsid w:val="00E43FB6"/>
    <w:rsid w:val="00E4404C"/>
    <w:rsid w:val="00E44423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984"/>
    <w:rsid w:val="00E52E87"/>
    <w:rsid w:val="00E53A95"/>
    <w:rsid w:val="00E54916"/>
    <w:rsid w:val="00E5608E"/>
    <w:rsid w:val="00E562BE"/>
    <w:rsid w:val="00E568E6"/>
    <w:rsid w:val="00E5747E"/>
    <w:rsid w:val="00E57A82"/>
    <w:rsid w:val="00E57B7A"/>
    <w:rsid w:val="00E57CDE"/>
    <w:rsid w:val="00E60509"/>
    <w:rsid w:val="00E6050F"/>
    <w:rsid w:val="00E60FED"/>
    <w:rsid w:val="00E61EBB"/>
    <w:rsid w:val="00E62FBA"/>
    <w:rsid w:val="00E63A25"/>
    <w:rsid w:val="00E63F85"/>
    <w:rsid w:val="00E648EE"/>
    <w:rsid w:val="00E64B98"/>
    <w:rsid w:val="00E65216"/>
    <w:rsid w:val="00E65604"/>
    <w:rsid w:val="00E702B9"/>
    <w:rsid w:val="00E7048C"/>
    <w:rsid w:val="00E71FAE"/>
    <w:rsid w:val="00E7217D"/>
    <w:rsid w:val="00E735AF"/>
    <w:rsid w:val="00E735FE"/>
    <w:rsid w:val="00E73A9E"/>
    <w:rsid w:val="00E73AA6"/>
    <w:rsid w:val="00E74155"/>
    <w:rsid w:val="00E74E68"/>
    <w:rsid w:val="00E76FC2"/>
    <w:rsid w:val="00E77283"/>
    <w:rsid w:val="00E800CA"/>
    <w:rsid w:val="00E8078B"/>
    <w:rsid w:val="00E81689"/>
    <w:rsid w:val="00E8276C"/>
    <w:rsid w:val="00E83516"/>
    <w:rsid w:val="00E84B68"/>
    <w:rsid w:val="00E858D9"/>
    <w:rsid w:val="00E86CD4"/>
    <w:rsid w:val="00E86D95"/>
    <w:rsid w:val="00E8774F"/>
    <w:rsid w:val="00E90123"/>
    <w:rsid w:val="00E90201"/>
    <w:rsid w:val="00E9032D"/>
    <w:rsid w:val="00E9087F"/>
    <w:rsid w:val="00E908F7"/>
    <w:rsid w:val="00E91BD2"/>
    <w:rsid w:val="00E92323"/>
    <w:rsid w:val="00E9251D"/>
    <w:rsid w:val="00E93FA1"/>
    <w:rsid w:val="00E956CB"/>
    <w:rsid w:val="00E95859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41AE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2428"/>
    <w:rsid w:val="00EB2DEC"/>
    <w:rsid w:val="00EB323F"/>
    <w:rsid w:val="00EB3511"/>
    <w:rsid w:val="00EB36E8"/>
    <w:rsid w:val="00EB4564"/>
    <w:rsid w:val="00EB47F7"/>
    <w:rsid w:val="00EB4CAE"/>
    <w:rsid w:val="00EB5485"/>
    <w:rsid w:val="00EB6A52"/>
    <w:rsid w:val="00EB6E1F"/>
    <w:rsid w:val="00EB7CD8"/>
    <w:rsid w:val="00EC139E"/>
    <w:rsid w:val="00EC19E3"/>
    <w:rsid w:val="00EC23C8"/>
    <w:rsid w:val="00EC38B8"/>
    <w:rsid w:val="00EC3A7C"/>
    <w:rsid w:val="00EC3D9E"/>
    <w:rsid w:val="00EC4821"/>
    <w:rsid w:val="00EC4BB7"/>
    <w:rsid w:val="00EC4C4F"/>
    <w:rsid w:val="00EC60A6"/>
    <w:rsid w:val="00EC64ED"/>
    <w:rsid w:val="00EC7A4B"/>
    <w:rsid w:val="00EC7A9C"/>
    <w:rsid w:val="00ED03DC"/>
    <w:rsid w:val="00ED0CB6"/>
    <w:rsid w:val="00ED1657"/>
    <w:rsid w:val="00ED17BB"/>
    <w:rsid w:val="00ED2102"/>
    <w:rsid w:val="00ED225C"/>
    <w:rsid w:val="00ED35B5"/>
    <w:rsid w:val="00ED3F44"/>
    <w:rsid w:val="00ED4AC4"/>
    <w:rsid w:val="00ED5E84"/>
    <w:rsid w:val="00ED72DD"/>
    <w:rsid w:val="00ED7B5C"/>
    <w:rsid w:val="00EE07FA"/>
    <w:rsid w:val="00EE12BB"/>
    <w:rsid w:val="00EE1980"/>
    <w:rsid w:val="00EE2D24"/>
    <w:rsid w:val="00EE2D62"/>
    <w:rsid w:val="00EE2EC2"/>
    <w:rsid w:val="00EE30F5"/>
    <w:rsid w:val="00EE3A84"/>
    <w:rsid w:val="00EE43B5"/>
    <w:rsid w:val="00EE54BD"/>
    <w:rsid w:val="00EE5960"/>
    <w:rsid w:val="00EE5F10"/>
    <w:rsid w:val="00EE68E0"/>
    <w:rsid w:val="00EE77E6"/>
    <w:rsid w:val="00EF0112"/>
    <w:rsid w:val="00EF03A4"/>
    <w:rsid w:val="00EF05A5"/>
    <w:rsid w:val="00EF0BEC"/>
    <w:rsid w:val="00EF0F77"/>
    <w:rsid w:val="00EF1EEE"/>
    <w:rsid w:val="00EF2457"/>
    <w:rsid w:val="00EF2837"/>
    <w:rsid w:val="00EF6A3E"/>
    <w:rsid w:val="00EF77D6"/>
    <w:rsid w:val="00EF7AD0"/>
    <w:rsid w:val="00F004AF"/>
    <w:rsid w:val="00F007F0"/>
    <w:rsid w:val="00F008A2"/>
    <w:rsid w:val="00F014C5"/>
    <w:rsid w:val="00F018C5"/>
    <w:rsid w:val="00F01A05"/>
    <w:rsid w:val="00F01AF1"/>
    <w:rsid w:val="00F01F4C"/>
    <w:rsid w:val="00F01FF6"/>
    <w:rsid w:val="00F0258E"/>
    <w:rsid w:val="00F02C4F"/>
    <w:rsid w:val="00F03378"/>
    <w:rsid w:val="00F03799"/>
    <w:rsid w:val="00F04A26"/>
    <w:rsid w:val="00F04A9D"/>
    <w:rsid w:val="00F04F5A"/>
    <w:rsid w:val="00F054B5"/>
    <w:rsid w:val="00F065D3"/>
    <w:rsid w:val="00F06E72"/>
    <w:rsid w:val="00F07BC3"/>
    <w:rsid w:val="00F12AC0"/>
    <w:rsid w:val="00F12B74"/>
    <w:rsid w:val="00F12CA6"/>
    <w:rsid w:val="00F1334C"/>
    <w:rsid w:val="00F142E9"/>
    <w:rsid w:val="00F1520E"/>
    <w:rsid w:val="00F1553B"/>
    <w:rsid w:val="00F15AB3"/>
    <w:rsid w:val="00F16185"/>
    <w:rsid w:val="00F16C4A"/>
    <w:rsid w:val="00F16E2D"/>
    <w:rsid w:val="00F174DB"/>
    <w:rsid w:val="00F17C70"/>
    <w:rsid w:val="00F2060F"/>
    <w:rsid w:val="00F22179"/>
    <w:rsid w:val="00F22660"/>
    <w:rsid w:val="00F23244"/>
    <w:rsid w:val="00F2391E"/>
    <w:rsid w:val="00F2411E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E9F"/>
    <w:rsid w:val="00F356A1"/>
    <w:rsid w:val="00F35DEA"/>
    <w:rsid w:val="00F3690D"/>
    <w:rsid w:val="00F36D45"/>
    <w:rsid w:val="00F3734B"/>
    <w:rsid w:val="00F37874"/>
    <w:rsid w:val="00F40803"/>
    <w:rsid w:val="00F40EA2"/>
    <w:rsid w:val="00F4163C"/>
    <w:rsid w:val="00F418A6"/>
    <w:rsid w:val="00F41FF2"/>
    <w:rsid w:val="00F42168"/>
    <w:rsid w:val="00F43612"/>
    <w:rsid w:val="00F43637"/>
    <w:rsid w:val="00F442AF"/>
    <w:rsid w:val="00F445AD"/>
    <w:rsid w:val="00F44AB8"/>
    <w:rsid w:val="00F44C21"/>
    <w:rsid w:val="00F45657"/>
    <w:rsid w:val="00F4649B"/>
    <w:rsid w:val="00F4652A"/>
    <w:rsid w:val="00F467FC"/>
    <w:rsid w:val="00F4691B"/>
    <w:rsid w:val="00F46F36"/>
    <w:rsid w:val="00F47580"/>
    <w:rsid w:val="00F47E4C"/>
    <w:rsid w:val="00F50960"/>
    <w:rsid w:val="00F51C77"/>
    <w:rsid w:val="00F528A3"/>
    <w:rsid w:val="00F55033"/>
    <w:rsid w:val="00F550C6"/>
    <w:rsid w:val="00F55825"/>
    <w:rsid w:val="00F56E42"/>
    <w:rsid w:val="00F56F1D"/>
    <w:rsid w:val="00F5743F"/>
    <w:rsid w:val="00F57627"/>
    <w:rsid w:val="00F57675"/>
    <w:rsid w:val="00F6027B"/>
    <w:rsid w:val="00F60F73"/>
    <w:rsid w:val="00F62370"/>
    <w:rsid w:val="00F63AAE"/>
    <w:rsid w:val="00F642BA"/>
    <w:rsid w:val="00F6560D"/>
    <w:rsid w:val="00F65A99"/>
    <w:rsid w:val="00F66E6D"/>
    <w:rsid w:val="00F66E75"/>
    <w:rsid w:val="00F670E1"/>
    <w:rsid w:val="00F67421"/>
    <w:rsid w:val="00F712B3"/>
    <w:rsid w:val="00F713D5"/>
    <w:rsid w:val="00F72708"/>
    <w:rsid w:val="00F72D5B"/>
    <w:rsid w:val="00F73EF8"/>
    <w:rsid w:val="00F74130"/>
    <w:rsid w:val="00F74973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22AC"/>
    <w:rsid w:val="00F822BD"/>
    <w:rsid w:val="00F823C6"/>
    <w:rsid w:val="00F82C47"/>
    <w:rsid w:val="00F835FE"/>
    <w:rsid w:val="00F855C9"/>
    <w:rsid w:val="00F85982"/>
    <w:rsid w:val="00F85D12"/>
    <w:rsid w:val="00F85D29"/>
    <w:rsid w:val="00F86DDB"/>
    <w:rsid w:val="00F86E61"/>
    <w:rsid w:val="00F8714B"/>
    <w:rsid w:val="00F87483"/>
    <w:rsid w:val="00F879D5"/>
    <w:rsid w:val="00F87E17"/>
    <w:rsid w:val="00F90DB2"/>
    <w:rsid w:val="00F9139D"/>
    <w:rsid w:val="00F91823"/>
    <w:rsid w:val="00F925A6"/>
    <w:rsid w:val="00F92AEA"/>
    <w:rsid w:val="00F941CA"/>
    <w:rsid w:val="00F946C5"/>
    <w:rsid w:val="00F951DD"/>
    <w:rsid w:val="00F97058"/>
    <w:rsid w:val="00F97F45"/>
    <w:rsid w:val="00FA14AC"/>
    <w:rsid w:val="00FA277D"/>
    <w:rsid w:val="00FA2C5E"/>
    <w:rsid w:val="00FA2DFA"/>
    <w:rsid w:val="00FA3478"/>
    <w:rsid w:val="00FA4851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746"/>
    <w:rsid w:val="00FB4D75"/>
    <w:rsid w:val="00FB58BA"/>
    <w:rsid w:val="00FB72B8"/>
    <w:rsid w:val="00FB7F81"/>
    <w:rsid w:val="00FC02DC"/>
    <w:rsid w:val="00FC0369"/>
    <w:rsid w:val="00FC28F4"/>
    <w:rsid w:val="00FC2CA5"/>
    <w:rsid w:val="00FC5221"/>
    <w:rsid w:val="00FC6975"/>
    <w:rsid w:val="00FC7133"/>
    <w:rsid w:val="00FC73F6"/>
    <w:rsid w:val="00FC7769"/>
    <w:rsid w:val="00FC7F3D"/>
    <w:rsid w:val="00FD017B"/>
    <w:rsid w:val="00FD12B3"/>
    <w:rsid w:val="00FD15AC"/>
    <w:rsid w:val="00FD2348"/>
    <w:rsid w:val="00FD4583"/>
    <w:rsid w:val="00FD47F8"/>
    <w:rsid w:val="00FD4A19"/>
    <w:rsid w:val="00FD5BAD"/>
    <w:rsid w:val="00FD5E2E"/>
    <w:rsid w:val="00FD7111"/>
    <w:rsid w:val="00FD711F"/>
    <w:rsid w:val="00FE0CEC"/>
    <w:rsid w:val="00FE226E"/>
    <w:rsid w:val="00FE3771"/>
    <w:rsid w:val="00FE50AE"/>
    <w:rsid w:val="00FE5380"/>
    <w:rsid w:val="00FE58DB"/>
    <w:rsid w:val="00FE680E"/>
    <w:rsid w:val="00FE690D"/>
    <w:rsid w:val="00FE7C7E"/>
    <w:rsid w:val="00FE7F87"/>
    <w:rsid w:val="00FF0622"/>
    <w:rsid w:val="00FF08F9"/>
    <w:rsid w:val="00FF16A5"/>
    <w:rsid w:val="00FF3227"/>
    <w:rsid w:val="00FF34BB"/>
    <w:rsid w:val="00FF3E71"/>
    <w:rsid w:val="00FF40D6"/>
    <w:rsid w:val="00FF5C62"/>
    <w:rsid w:val="00FF6BEE"/>
    <w:rsid w:val="00FF701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bp.org.pk/ecodata/rates/m2m/M2M-History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5BD35-8DE4-41A0-8B63-E6367ACF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3791</Words>
  <Characters>24166</Characters>
  <Application>Microsoft Office Word</Application>
  <DocSecurity>0</DocSecurity>
  <Lines>201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27902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sajjad9129</cp:lastModifiedBy>
  <cp:revision>18</cp:revision>
  <cp:lastPrinted>2017-05-30T09:16:00Z</cp:lastPrinted>
  <dcterms:created xsi:type="dcterms:W3CDTF">2017-08-23T10:10:00Z</dcterms:created>
  <dcterms:modified xsi:type="dcterms:W3CDTF">2017-09-29T12:00:00Z</dcterms:modified>
</cp:coreProperties>
</file>