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36" w:rsidRPr="00E32938" w:rsidRDefault="00C65DB6" w:rsidP="002C0336">
      <w:pPr>
        <w:rPr>
          <w:b/>
          <w:color w:val="000000"/>
          <w:sz w:val="28"/>
          <w:szCs w:val="28"/>
          <w:u w:val="single"/>
        </w:rPr>
      </w:pPr>
      <w:r>
        <w:rPr>
          <w:b/>
          <w:noProof/>
          <w:color w:val="000000"/>
          <w:sz w:val="28"/>
          <w:szCs w:val="28"/>
          <w:u w:val="single"/>
        </w:rPr>
        <w:drawing>
          <wp:inline distT="0" distB="0" distL="0" distR="0">
            <wp:extent cx="5600700" cy="107632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600700" cy="1076325"/>
                    </a:xfrm>
                    <a:prstGeom prst="rect">
                      <a:avLst/>
                    </a:prstGeom>
                    <a:noFill/>
                    <a:ln w="9525">
                      <a:noFill/>
                      <a:miter lim="800000"/>
                      <a:headEnd/>
                      <a:tailEnd/>
                    </a:ln>
                  </pic:spPr>
                </pic:pic>
              </a:graphicData>
            </a:graphic>
          </wp:inline>
        </w:drawing>
      </w:r>
    </w:p>
    <w:p w:rsidR="00CD3132" w:rsidRDefault="00CD3132" w:rsidP="002C0336">
      <w:pPr>
        <w:rPr>
          <w:b/>
          <w:color w:val="000000"/>
          <w:sz w:val="28"/>
          <w:szCs w:val="28"/>
          <w:u w:val="single"/>
        </w:rPr>
      </w:pPr>
    </w:p>
    <w:p w:rsidR="002C0336" w:rsidRDefault="005F7B00" w:rsidP="00CD3132">
      <w:pPr>
        <w:jc w:val="center"/>
        <w:rPr>
          <w:b/>
          <w:color w:val="000000"/>
          <w:sz w:val="28"/>
          <w:szCs w:val="28"/>
          <w:u w:val="single"/>
        </w:rPr>
      </w:pPr>
      <w:r>
        <w:rPr>
          <w:b/>
          <w:color w:val="000000"/>
          <w:sz w:val="28"/>
          <w:szCs w:val="28"/>
          <w:u w:val="single"/>
        </w:rPr>
        <w:t>NOTICE</w:t>
      </w:r>
    </w:p>
    <w:p w:rsidR="002C0336" w:rsidRPr="00E32938" w:rsidRDefault="002C0336" w:rsidP="002C0336">
      <w:pPr>
        <w:rPr>
          <w:b/>
          <w:color w:val="000000"/>
          <w:sz w:val="28"/>
          <w:szCs w:val="28"/>
          <w:u w:val="single"/>
        </w:rPr>
      </w:pPr>
    </w:p>
    <w:p w:rsidR="00733A4D" w:rsidRDefault="00733A4D" w:rsidP="00733A4D">
      <w:pPr>
        <w:spacing w:line="360" w:lineRule="auto"/>
        <w:jc w:val="center"/>
        <w:rPr>
          <w:b/>
          <w:u w:val="single"/>
        </w:rPr>
      </w:pPr>
      <w:r w:rsidRPr="00045BF3">
        <w:rPr>
          <w:b/>
        </w:rPr>
        <w:t>Subject:</w:t>
      </w:r>
      <w:r w:rsidRPr="00045BF3">
        <w:rPr>
          <w:b/>
          <w:u w:val="single"/>
        </w:rPr>
        <w:t xml:space="preserve"> Revisions in Monetary Statistics</w:t>
      </w:r>
    </w:p>
    <w:p w:rsidR="00D5659F" w:rsidRPr="00733A4D" w:rsidRDefault="00D5659F" w:rsidP="00733A4D">
      <w:pPr>
        <w:spacing w:line="360" w:lineRule="auto"/>
        <w:jc w:val="center"/>
        <w:rPr>
          <w:b/>
          <w:u w:val="single"/>
        </w:rPr>
      </w:pPr>
    </w:p>
    <w:p w:rsidR="00733A4D" w:rsidRPr="00086A38" w:rsidRDefault="00733A4D" w:rsidP="00A778F0">
      <w:pPr>
        <w:spacing w:line="360" w:lineRule="auto"/>
        <w:jc w:val="both"/>
        <w:rPr>
          <w:b/>
          <w:sz w:val="20"/>
          <w:szCs w:val="20"/>
        </w:rPr>
      </w:pPr>
      <w:r w:rsidRPr="00086A38">
        <w:rPr>
          <w:b/>
          <w:sz w:val="20"/>
          <w:szCs w:val="20"/>
        </w:rPr>
        <w:t>1.  Reclassification of State Bank of Pakistan (SBP) Holdings of Unissued Coins</w:t>
      </w:r>
    </w:p>
    <w:p w:rsidR="00733A4D" w:rsidRPr="00086A38" w:rsidRDefault="00733A4D" w:rsidP="00D5659F">
      <w:pPr>
        <w:autoSpaceDE w:val="0"/>
        <w:autoSpaceDN w:val="0"/>
        <w:adjustRightInd w:val="0"/>
        <w:jc w:val="both"/>
        <w:rPr>
          <w:sz w:val="20"/>
          <w:szCs w:val="20"/>
        </w:rPr>
      </w:pPr>
      <w:r w:rsidRPr="00086A38">
        <w:rPr>
          <w:sz w:val="20"/>
          <w:szCs w:val="20"/>
        </w:rPr>
        <w:t xml:space="preserve">In Pakistan, Government of Pakistan (GoP) is the sole authority to issue coins of various denominations. SBP issues these coins to general public on behalf of GoP. These coins are purchased from GoP at their respective face values. The unissued coins are shown as assets of SBP and are added in Claims on Government while compiling Analytical Accounts of SBP. </w:t>
      </w:r>
    </w:p>
    <w:p w:rsidR="00733A4D" w:rsidRPr="00086A38" w:rsidRDefault="00733A4D" w:rsidP="00D5659F">
      <w:pPr>
        <w:autoSpaceDE w:val="0"/>
        <w:autoSpaceDN w:val="0"/>
        <w:adjustRightInd w:val="0"/>
        <w:jc w:val="both"/>
        <w:rPr>
          <w:sz w:val="20"/>
          <w:szCs w:val="20"/>
        </w:rPr>
      </w:pPr>
      <w:r w:rsidRPr="00086A38">
        <w:rPr>
          <w:sz w:val="20"/>
          <w:szCs w:val="20"/>
        </w:rPr>
        <w:t>With reference to Monetary &amp; Financial Statistics Compilation Guide (Page 172), the Central Bank or Central Government Holdings of unissued coins should be recorded as Non Financial Assets rather than being treated as Claims on Central Government. Therefore, unissued coins are classified as Non-Financial assets from June 2008 onwards. The changes in Analytical Accounts of SBP are reflected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733A4D" w:rsidRPr="00DE2D49" w:rsidTr="00EC407C">
        <w:tc>
          <w:tcPr>
            <w:tcW w:w="0" w:type="auto"/>
          </w:tcPr>
          <w:p w:rsidR="00733A4D" w:rsidRPr="00086A38" w:rsidRDefault="00733A4D" w:rsidP="00EC407C">
            <w:pPr>
              <w:spacing w:line="360" w:lineRule="auto"/>
              <w:jc w:val="both"/>
              <w:rPr>
                <w:b/>
                <w:sz w:val="20"/>
                <w:szCs w:val="20"/>
              </w:rPr>
            </w:pPr>
            <w:bookmarkStart w:id="0" w:name="OLE_LINK3"/>
            <w:bookmarkStart w:id="1" w:name="OLE_LINK4"/>
            <w:bookmarkStart w:id="2" w:name="OLE_LINK5"/>
            <w:r w:rsidRPr="00086A38">
              <w:rPr>
                <w:b/>
                <w:sz w:val="20"/>
                <w:szCs w:val="20"/>
              </w:rPr>
              <w:t>Description</w:t>
            </w:r>
          </w:p>
        </w:tc>
        <w:tc>
          <w:tcPr>
            <w:tcW w:w="3705" w:type="dxa"/>
          </w:tcPr>
          <w:p w:rsidR="00733A4D" w:rsidRPr="00086A38" w:rsidRDefault="00733A4D" w:rsidP="00EC407C">
            <w:pPr>
              <w:spacing w:line="360" w:lineRule="auto"/>
              <w:jc w:val="both"/>
              <w:rPr>
                <w:b/>
                <w:sz w:val="20"/>
                <w:szCs w:val="20"/>
              </w:rPr>
            </w:pPr>
            <w:r w:rsidRPr="00086A38">
              <w:rPr>
                <w:b/>
                <w:sz w:val="20"/>
                <w:szCs w:val="20"/>
              </w:rPr>
              <w:t>Pre-revised Data</w:t>
            </w:r>
          </w:p>
        </w:tc>
        <w:tc>
          <w:tcPr>
            <w:tcW w:w="3780" w:type="dxa"/>
          </w:tcPr>
          <w:p w:rsidR="00733A4D" w:rsidRPr="00086A38" w:rsidRDefault="00733A4D" w:rsidP="00EC407C">
            <w:pPr>
              <w:spacing w:line="360" w:lineRule="auto"/>
              <w:jc w:val="both"/>
              <w:rPr>
                <w:b/>
                <w:sz w:val="20"/>
                <w:szCs w:val="20"/>
              </w:rPr>
            </w:pPr>
            <w:r w:rsidRPr="00086A38">
              <w:rPr>
                <w:b/>
                <w:sz w:val="20"/>
                <w:szCs w:val="20"/>
              </w:rPr>
              <w:t>Revised Data</w:t>
            </w:r>
          </w:p>
        </w:tc>
      </w:tr>
      <w:tr w:rsidR="00733A4D" w:rsidRPr="00DE2D49" w:rsidTr="00EC407C">
        <w:tc>
          <w:tcPr>
            <w:tcW w:w="0" w:type="auto"/>
          </w:tcPr>
          <w:p w:rsidR="00733A4D" w:rsidRPr="00086A38" w:rsidRDefault="00733A4D" w:rsidP="00EC407C">
            <w:pPr>
              <w:spacing w:line="360" w:lineRule="auto"/>
              <w:rPr>
                <w:sz w:val="20"/>
                <w:szCs w:val="20"/>
              </w:rPr>
            </w:pPr>
            <w:r w:rsidRPr="00086A38">
              <w:rPr>
                <w:sz w:val="20"/>
                <w:szCs w:val="20"/>
              </w:rPr>
              <w:t>Claims on Central Government</w:t>
            </w:r>
          </w:p>
        </w:tc>
        <w:tc>
          <w:tcPr>
            <w:tcW w:w="3705" w:type="dxa"/>
          </w:tcPr>
          <w:p w:rsidR="00733A4D" w:rsidRPr="00086A38" w:rsidRDefault="00733A4D" w:rsidP="00EC407C">
            <w:pPr>
              <w:spacing w:line="360" w:lineRule="auto"/>
              <w:jc w:val="both"/>
              <w:rPr>
                <w:sz w:val="20"/>
                <w:szCs w:val="20"/>
              </w:rPr>
            </w:pPr>
            <w:r w:rsidRPr="00086A38">
              <w:rPr>
                <w:sz w:val="20"/>
                <w:szCs w:val="20"/>
              </w:rPr>
              <w:t>Assets</w:t>
            </w:r>
          </w:p>
          <w:p w:rsidR="00733A4D" w:rsidRPr="00086A38" w:rsidRDefault="00733A4D" w:rsidP="00EC407C">
            <w:pPr>
              <w:spacing w:line="360" w:lineRule="auto"/>
              <w:jc w:val="both"/>
              <w:rPr>
                <w:sz w:val="20"/>
                <w:szCs w:val="20"/>
              </w:rPr>
            </w:pPr>
            <w:r w:rsidRPr="00086A38">
              <w:rPr>
                <w:sz w:val="20"/>
                <w:szCs w:val="20"/>
              </w:rPr>
              <w:t xml:space="preserve">   Securities</w:t>
            </w:r>
          </w:p>
          <w:p w:rsidR="00733A4D" w:rsidRPr="00086A38" w:rsidRDefault="00733A4D" w:rsidP="00EC407C">
            <w:pPr>
              <w:spacing w:line="360" w:lineRule="auto"/>
              <w:jc w:val="both"/>
              <w:rPr>
                <w:sz w:val="20"/>
                <w:szCs w:val="20"/>
              </w:rPr>
            </w:pPr>
            <w:r w:rsidRPr="00086A38">
              <w:rPr>
                <w:sz w:val="20"/>
                <w:szCs w:val="20"/>
              </w:rPr>
              <w:t xml:space="preserve">   Loans</w:t>
            </w:r>
          </w:p>
          <w:p w:rsidR="00733A4D" w:rsidRPr="00086A38" w:rsidRDefault="00733A4D" w:rsidP="00EC407C">
            <w:pPr>
              <w:spacing w:line="360" w:lineRule="auto"/>
              <w:jc w:val="both"/>
              <w:rPr>
                <w:sz w:val="20"/>
                <w:szCs w:val="20"/>
              </w:rPr>
            </w:pPr>
            <w:r w:rsidRPr="00086A38">
              <w:rPr>
                <w:sz w:val="20"/>
                <w:szCs w:val="20"/>
              </w:rPr>
              <w:t xml:space="preserve">   Unissued Coins</w:t>
            </w:r>
          </w:p>
          <w:p w:rsidR="00733A4D" w:rsidRPr="00086A38" w:rsidRDefault="00733A4D" w:rsidP="00EC407C">
            <w:pPr>
              <w:spacing w:line="360" w:lineRule="auto"/>
              <w:jc w:val="both"/>
              <w:rPr>
                <w:sz w:val="20"/>
                <w:szCs w:val="20"/>
              </w:rPr>
            </w:pPr>
            <w:r w:rsidRPr="00086A38">
              <w:rPr>
                <w:sz w:val="20"/>
                <w:szCs w:val="20"/>
              </w:rPr>
              <w:t xml:space="preserve">   Others</w:t>
            </w:r>
          </w:p>
        </w:tc>
        <w:tc>
          <w:tcPr>
            <w:tcW w:w="3780" w:type="dxa"/>
          </w:tcPr>
          <w:p w:rsidR="00733A4D" w:rsidRPr="00086A38" w:rsidRDefault="00733A4D" w:rsidP="00EC407C">
            <w:pPr>
              <w:spacing w:line="360" w:lineRule="auto"/>
              <w:jc w:val="both"/>
              <w:rPr>
                <w:sz w:val="20"/>
                <w:szCs w:val="20"/>
              </w:rPr>
            </w:pPr>
            <w:r w:rsidRPr="00086A38">
              <w:rPr>
                <w:sz w:val="20"/>
                <w:szCs w:val="20"/>
              </w:rPr>
              <w:t>Assets</w:t>
            </w:r>
          </w:p>
          <w:p w:rsidR="00733A4D" w:rsidRPr="00086A38" w:rsidRDefault="00733A4D" w:rsidP="00EC407C">
            <w:pPr>
              <w:spacing w:line="360" w:lineRule="auto"/>
              <w:jc w:val="both"/>
              <w:rPr>
                <w:sz w:val="20"/>
                <w:szCs w:val="20"/>
              </w:rPr>
            </w:pPr>
            <w:r w:rsidRPr="00086A38">
              <w:rPr>
                <w:sz w:val="20"/>
                <w:szCs w:val="20"/>
              </w:rPr>
              <w:t xml:space="preserve">   Securities</w:t>
            </w:r>
          </w:p>
          <w:p w:rsidR="00733A4D" w:rsidRPr="00086A38" w:rsidRDefault="00733A4D" w:rsidP="00EC407C">
            <w:pPr>
              <w:spacing w:line="360" w:lineRule="auto"/>
              <w:jc w:val="both"/>
              <w:rPr>
                <w:sz w:val="20"/>
                <w:szCs w:val="20"/>
              </w:rPr>
            </w:pPr>
            <w:r w:rsidRPr="00086A38">
              <w:rPr>
                <w:sz w:val="20"/>
                <w:szCs w:val="20"/>
              </w:rPr>
              <w:t xml:space="preserve">   Loans</w:t>
            </w:r>
          </w:p>
          <w:p w:rsidR="00733A4D" w:rsidRPr="00086A38" w:rsidRDefault="00733A4D" w:rsidP="00EC407C">
            <w:pPr>
              <w:spacing w:line="360" w:lineRule="auto"/>
              <w:jc w:val="both"/>
              <w:rPr>
                <w:sz w:val="20"/>
                <w:szCs w:val="20"/>
              </w:rPr>
            </w:pPr>
            <w:r w:rsidRPr="00086A38">
              <w:rPr>
                <w:sz w:val="20"/>
                <w:szCs w:val="20"/>
              </w:rPr>
              <w:t xml:space="preserve">   ------</w:t>
            </w:r>
          </w:p>
          <w:p w:rsidR="00733A4D" w:rsidRPr="00086A38" w:rsidRDefault="00733A4D" w:rsidP="00EC407C">
            <w:pPr>
              <w:spacing w:line="360" w:lineRule="auto"/>
              <w:jc w:val="both"/>
              <w:rPr>
                <w:sz w:val="20"/>
                <w:szCs w:val="20"/>
              </w:rPr>
            </w:pPr>
            <w:r w:rsidRPr="00086A38">
              <w:rPr>
                <w:sz w:val="20"/>
                <w:szCs w:val="20"/>
              </w:rPr>
              <w:t xml:space="preserve">   Others</w:t>
            </w:r>
          </w:p>
        </w:tc>
      </w:tr>
      <w:tr w:rsidR="00733A4D" w:rsidRPr="00DE2D49" w:rsidTr="00CB635D">
        <w:tc>
          <w:tcPr>
            <w:tcW w:w="0" w:type="auto"/>
            <w:vAlign w:val="center"/>
          </w:tcPr>
          <w:p w:rsidR="00733A4D" w:rsidRPr="00086A38" w:rsidRDefault="00733A4D" w:rsidP="00CB635D">
            <w:pPr>
              <w:spacing w:line="360" w:lineRule="auto"/>
              <w:rPr>
                <w:sz w:val="20"/>
                <w:szCs w:val="20"/>
              </w:rPr>
            </w:pPr>
            <w:r w:rsidRPr="00086A38">
              <w:rPr>
                <w:sz w:val="20"/>
                <w:szCs w:val="20"/>
              </w:rPr>
              <w:t>Other Items (Net)</w:t>
            </w:r>
          </w:p>
        </w:tc>
        <w:tc>
          <w:tcPr>
            <w:tcW w:w="3705" w:type="dxa"/>
            <w:vAlign w:val="center"/>
          </w:tcPr>
          <w:p w:rsidR="00733A4D" w:rsidRPr="00086A38" w:rsidRDefault="00733A4D" w:rsidP="00CB635D">
            <w:pPr>
              <w:spacing w:line="360" w:lineRule="auto"/>
              <w:rPr>
                <w:sz w:val="20"/>
                <w:szCs w:val="20"/>
              </w:rPr>
            </w:pPr>
            <w:r w:rsidRPr="00086A38">
              <w:rPr>
                <w:sz w:val="20"/>
                <w:szCs w:val="20"/>
              </w:rPr>
              <w:t>Other Items</w:t>
            </w:r>
          </w:p>
        </w:tc>
        <w:tc>
          <w:tcPr>
            <w:tcW w:w="3780" w:type="dxa"/>
            <w:vAlign w:val="center"/>
          </w:tcPr>
          <w:p w:rsidR="00733A4D" w:rsidRPr="00086A38" w:rsidRDefault="00733A4D" w:rsidP="00CB635D">
            <w:pPr>
              <w:spacing w:line="360" w:lineRule="auto"/>
              <w:rPr>
                <w:sz w:val="20"/>
                <w:szCs w:val="20"/>
              </w:rPr>
            </w:pPr>
            <w:r w:rsidRPr="00086A38">
              <w:rPr>
                <w:sz w:val="20"/>
                <w:szCs w:val="20"/>
              </w:rPr>
              <w:t>Other Items plus Unissued Coins</w:t>
            </w:r>
          </w:p>
        </w:tc>
      </w:tr>
      <w:bookmarkEnd w:id="0"/>
      <w:bookmarkEnd w:id="1"/>
      <w:bookmarkEnd w:id="2"/>
    </w:tbl>
    <w:p w:rsidR="00733A4D" w:rsidRDefault="00733A4D" w:rsidP="00733A4D">
      <w:pPr>
        <w:spacing w:line="360" w:lineRule="auto"/>
        <w:jc w:val="both"/>
      </w:pPr>
    </w:p>
    <w:p w:rsidR="00733A4D" w:rsidRPr="00086A38" w:rsidRDefault="00733A4D" w:rsidP="00733A4D">
      <w:pPr>
        <w:spacing w:line="360" w:lineRule="auto"/>
        <w:jc w:val="both"/>
        <w:rPr>
          <w:b/>
          <w:sz w:val="20"/>
          <w:szCs w:val="20"/>
        </w:rPr>
      </w:pPr>
      <w:r w:rsidRPr="00086A38">
        <w:rPr>
          <w:b/>
          <w:sz w:val="20"/>
          <w:szCs w:val="20"/>
        </w:rPr>
        <w:t>2.  Reclassification of SBP Portfolio Investment Accounts Under Securities Other than Shares</w:t>
      </w:r>
    </w:p>
    <w:p w:rsidR="00407550" w:rsidRPr="00086A38" w:rsidRDefault="00733A4D" w:rsidP="00D5659F">
      <w:pPr>
        <w:ind w:left="360"/>
        <w:jc w:val="both"/>
        <w:rPr>
          <w:sz w:val="20"/>
          <w:szCs w:val="20"/>
        </w:rPr>
      </w:pPr>
      <w:r w:rsidRPr="00086A38">
        <w:rPr>
          <w:sz w:val="20"/>
          <w:szCs w:val="20"/>
        </w:rPr>
        <w:t>SBP publishes its Foreign Exchange Reserve through “International Reserves and Foreign Currency Liquidity Template” on monthly basis. The said document covers instrument wise foreign currency reserves of SBP. To reconcile instrument wise foreign currency reserves of SBP published through analytical accounts of SBP and International Reserve and Foreign Currency Liquidity Template, “Portfolio Investment Accounts” and accrued mark up on them has been reclassified under “Securities”. Previously these were</w:t>
      </w:r>
    </w:p>
    <w:p w:rsidR="00D5659F" w:rsidRPr="00086A38" w:rsidRDefault="00407550" w:rsidP="00D5659F">
      <w:pPr>
        <w:jc w:val="both"/>
        <w:rPr>
          <w:sz w:val="20"/>
          <w:szCs w:val="20"/>
        </w:rPr>
      </w:pPr>
      <w:r w:rsidRPr="00086A38">
        <w:rPr>
          <w:sz w:val="20"/>
          <w:szCs w:val="20"/>
        </w:rPr>
        <w:t xml:space="preserve">classified under “Deposits”. </w:t>
      </w:r>
    </w:p>
    <w:p w:rsidR="00407550" w:rsidRPr="00086A38" w:rsidRDefault="00407550" w:rsidP="00086A38">
      <w:pPr>
        <w:jc w:val="both"/>
        <w:rPr>
          <w:sz w:val="20"/>
          <w:szCs w:val="20"/>
        </w:rPr>
      </w:pPr>
      <w:r w:rsidRPr="00086A38">
        <w:rPr>
          <w:sz w:val="20"/>
          <w:szCs w:val="20"/>
        </w:rPr>
        <w:t xml:space="preserve">The changes in instrument wise data under foreign assets are shown in table below.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Foreign Assets</w:t>
            </w:r>
          </w:p>
        </w:tc>
        <w:tc>
          <w:tcPr>
            <w:tcW w:w="3705" w:type="dxa"/>
          </w:tcPr>
          <w:p w:rsidR="00407550" w:rsidRPr="00086A38" w:rsidRDefault="00407550" w:rsidP="00EC407C">
            <w:pPr>
              <w:spacing w:line="360" w:lineRule="auto"/>
              <w:jc w:val="both"/>
              <w:rPr>
                <w:sz w:val="20"/>
                <w:szCs w:val="20"/>
              </w:rPr>
            </w:pPr>
            <w:r w:rsidRPr="00086A38">
              <w:rPr>
                <w:sz w:val="20"/>
                <w:szCs w:val="20"/>
              </w:rPr>
              <w:t>Foreign Assets</w:t>
            </w:r>
          </w:p>
          <w:p w:rsidR="00407550" w:rsidRPr="00086A38" w:rsidRDefault="00407550" w:rsidP="00EC407C">
            <w:pPr>
              <w:spacing w:line="360" w:lineRule="auto"/>
              <w:ind w:left="177"/>
              <w:jc w:val="both"/>
              <w:rPr>
                <w:sz w:val="20"/>
                <w:szCs w:val="20"/>
              </w:rPr>
            </w:pPr>
            <w:r w:rsidRPr="00086A38">
              <w:rPr>
                <w:sz w:val="20"/>
                <w:szCs w:val="20"/>
              </w:rPr>
              <w:t>Gold</w:t>
            </w:r>
          </w:p>
          <w:p w:rsidR="00407550" w:rsidRPr="00086A38" w:rsidRDefault="00407550" w:rsidP="00EC407C">
            <w:pPr>
              <w:spacing w:line="360" w:lineRule="auto"/>
              <w:ind w:left="177"/>
              <w:jc w:val="both"/>
              <w:rPr>
                <w:sz w:val="20"/>
                <w:szCs w:val="20"/>
              </w:rPr>
            </w:pPr>
            <w:r w:rsidRPr="00086A38">
              <w:rPr>
                <w:sz w:val="20"/>
                <w:szCs w:val="20"/>
              </w:rPr>
              <w:t>SDRs</w:t>
            </w:r>
          </w:p>
          <w:p w:rsidR="00407550" w:rsidRPr="00086A38" w:rsidRDefault="00407550" w:rsidP="00EC407C">
            <w:pPr>
              <w:spacing w:line="360" w:lineRule="auto"/>
              <w:ind w:left="177"/>
              <w:jc w:val="both"/>
              <w:rPr>
                <w:sz w:val="20"/>
                <w:szCs w:val="20"/>
              </w:rPr>
            </w:pPr>
            <w:r w:rsidRPr="00086A38">
              <w:rPr>
                <w:sz w:val="20"/>
                <w:szCs w:val="20"/>
              </w:rPr>
              <w:t>Deposits (Including Portfolio Investment Accounts)</w:t>
            </w:r>
          </w:p>
          <w:p w:rsidR="00407550" w:rsidRPr="00086A38" w:rsidRDefault="00407550" w:rsidP="00EC407C">
            <w:pPr>
              <w:spacing w:line="360" w:lineRule="auto"/>
              <w:ind w:left="177"/>
              <w:jc w:val="both"/>
              <w:rPr>
                <w:sz w:val="20"/>
                <w:szCs w:val="20"/>
              </w:rPr>
            </w:pPr>
            <w:r w:rsidRPr="00086A38">
              <w:rPr>
                <w:sz w:val="20"/>
                <w:szCs w:val="20"/>
              </w:rPr>
              <w:t>Securities</w:t>
            </w:r>
          </w:p>
          <w:p w:rsidR="00407550" w:rsidRPr="00086A38" w:rsidRDefault="00407550" w:rsidP="00EC407C">
            <w:pPr>
              <w:spacing w:line="360" w:lineRule="auto"/>
              <w:jc w:val="both"/>
              <w:rPr>
                <w:sz w:val="20"/>
                <w:szCs w:val="20"/>
              </w:rPr>
            </w:pPr>
            <w:r w:rsidRPr="00086A38">
              <w:rPr>
                <w:sz w:val="20"/>
                <w:szCs w:val="20"/>
              </w:rPr>
              <w:t xml:space="preserve">   Others</w:t>
            </w:r>
          </w:p>
          <w:p w:rsidR="00407550" w:rsidRPr="00086A38" w:rsidRDefault="00407550" w:rsidP="00EC407C">
            <w:pPr>
              <w:spacing w:line="360" w:lineRule="auto"/>
              <w:jc w:val="both"/>
              <w:rPr>
                <w:sz w:val="20"/>
                <w:szCs w:val="20"/>
              </w:rPr>
            </w:pPr>
            <w:r w:rsidRPr="00086A38">
              <w:rPr>
                <w:sz w:val="20"/>
                <w:szCs w:val="20"/>
              </w:rPr>
              <w:t xml:space="preserve">   </w:t>
            </w:r>
          </w:p>
        </w:tc>
        <w:tc>
          <w:tcPr>
            <w:tcW w:w="3780" w:type="dxa"/>
          </w:tcPr>
          <w:p w:rsidR="00407550" w:rsidRPr="00086A38" w:rsidRDefault="00407550" w:rsidP="00EC407C">
            <w:pPr>
              <w:spacing w:line="360" w:lineRule="auto"/>
              <w:jc w:val="both"/>
              <w:rPr>
                <w:sz w:val="20"/>
                <w:szCs w:val="20"/>
              </w:rPr>
            </w:pPr>
            <w:r w:rsidRPr="00086A38">
              <w:rPr>
                <w:sz w:val="20"/>
                <w:szCs w:val="20"/>
              </w:rPr>
              <w:t>Assets</w:t>
            </w:r>
          </w:p>
          <w:p w:rsidR="00407550" w:rsidRPr="00086A38" w:rsidRDefault="00407550" w:rsidP="00CB635D">
            <w:pPr>
              <w:spacing w:line="360" w:lineRule="auto"/>
              <w:ind w:left="252"/>
              <w:rPr>
                <w:sz w:val="20"/>
                <w:szCs w:val="20"/>
              </w:rPr>
            </w:pPr>
            <w:r w:rsidRPr="00086A38">
              <w:rPr>
                <w:sz w:val="20"/>
                <w:szCs w:val="20"/>
              </w:rPr>
              <w:t>Gold</w:t>
            </w:r>
          </w:p>
          <w:p w:rsidR="00407550" w:rsidRPr="00086A38" w:rsidRDefault="00407550" w:rsidP="00CB635D">
            <w:pPr>
              <w:spacing w:line="360" w:lineRule="auto"/>
              <w:ind w:left="252"/>
              <w:rPr>
                <w:sz w:val="20"/>
                <w:szCs w:val="20"/>
              </w:rPr>
            </w:pPr>
            <w:r w:rsidRPr="00086A38">
              <w:rPr>
                <w:sz w:val="20"/>
                <w:szCs w:val="20"/>
              </w:rPr>
              <w:t>SDRs</w:t>
            </w:r>
          </w:p>
          <w:p w:rsidR="00407550" w:rsidRPr="00086A38" w:rsidRDefault="00407550" w:rsidP="00CB635D">
            <w:pPr>
              <w:spacing w:line="360" w:lineRule="auto"/>
              <w:ind w:left="252"/>
              <w:rPr>
                <w:sz w:val="20"/>
                <w:szCs w:val="20"/>
              </w:rPr>
            </w:pPr>
            <w:r w:rsidRPr="00086A38">
              <w:rPr>
                <w:sz w:val="20"/>
                <w:szCs w:val="20"/>
              </w:rPr>
              <w:t xml:space="preserve">Deposits (Excluding Portfolio </w:t>
            </w:r>
            <w:r w:rsidR="00CB635D">
              <w:rPr>
                <w:sz w:val="20"/>
                <w:szCs w:val="20"/>
              </w:rPr>
              <w:t>i</w:t>
            </w:r>
            <w:r w:rsidRPr="00086A38">
              <w:rPr>
                <w:sz w:val="20"/>
                <w:szCs w:val="20"/>
              </w:rPr>
              <w:t>nvestment Accounts)</w:t>
            </w:r>
          </w:p>
          <w:p w:rsidR="00407550" w:rsidRPr="00086A38" w:rsidRDefault="00407550" w:rsidP="00CB635D">
            <w:pPr>
              <w:spacing w:line="360" w:lineRule="auto"/>
              <w:ind w:left="252"/>
              <w:rPr>
                <w:sz w:val="20"/>
                <w:szCs w:val="20"/>
              </w:rPr>
            </w:pPr>
            <w:r w:rsidRPr="00086A38">
              <w:rPr>
                <w:sz w:val="20"/>
                <w:szCs w:val="20"/>
              </w:rPr>
              <w:t>Securities (Including Portfolio Investment Accounts)</w:t>
            </w:r>
          </w:p>
          <w:p w:rsidR="00407550" w:rsidRPr="00086A38" w:rsidRDefault="00407550" w:rsidP="00CB635D">
            <w:pPr>
              <w:spacing w:line="360" w:lineRule="auto"/>
              <w:ind w:left="252"/>
              <w:rPr>
                <w:sz w:val="20"/>
                <w:szCs w:val="20"/>
              </w:rPr>
            </w:pPr>
            <w:r w:rsidRPr="00086A38">
              <w:rPr>
                <w:sz w:val="20"/>
                <w:szCs w:val="20"/>
              </w:rPr>
              <w:t>Others</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u w:val="single"/>
        </w:rPr>
      </w:pPr>
      <w:r w:rsidRPr="00086A38">
        <w:rPr>
          <w:b/>
          <w:sz w:val="20"/>
          <w:szCs w:val="20"/>
        </w:rPr>
        <w:t>3.  Reclassification of Provincial Government Overdraft Accounts</w:t>
      </w:r>
    </w:p>
    <w:p w:rsidR="00407550" w:rsidRPr="00086A38" w:rsidRDefault="00407550" w:rsidP="00D5659F">
      <w:pPr>
        <w:jc w:val="both"/>
        <w:rPr>
          <w:sz w:val="20"/>
          <w:szCs w:val="20"/>
        </w:rPr>
      </w:pPr>
      <w:r w:rsidRPr="00086A38">
        <w:rPr>
          <w:sz w:val="20"/>
          <w:szCs w:val="20"/>
        </w:rPr>
        <w:t xml:space="preserve">Provincial Government overdraft accounts are recorded on the liabilities side of SBP Sectoral Balance sheet. Therefore, they were netted out against their deposits. Following the recommendation of MFSM these overdrafts have been reclassified against Advances to Provincial Government under Assets. Following change has been carried out: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DE2D49" w:rsidRDefault="00407550" w:rsidP="00EC407C">
            <w:pPr>
              <w:spacing w:line="360" w:lineRule="auto"/>
              <w:jc w:val="both"/>
              <w:rPr>
                <w:b/>
                <w:sz w:val="22"/>
                <w:szCs w:val="22"/>
              </w:rPr>
            </w:pPr>
            <w:r w:rsidRPr="00DE2D49">
              <w:rPr>
                <w:b/>
                <w:sz w:val="22"/>
                <w:szCs w:val="22"/>
              </w:rPr>
              <w:t>Description</w:t>
            </w:r>
          </w:p>
        </w:tc>
        <w:tc>
          <w:tcPr>
            <w:tcW w:w="3705" w:type="dxa"/>
          </w:tcPr>
          <w:p w:rsidR="00407550" w:rsidRPr="00DE2D49" w:rsidRDefault="00407550" w:rsidP="00EC407C">
            <w:pPr>
              <w:spacing w:line="360" w:lineRule="auto"/>
              <w:jc w:val="both"/>
              <w:rPr>
                <w:b/>
                <w:sz w:val="22"/>
                <w:szCs w:val="22"/>
              </w:rPr>
            </w:pPr>
            <w:r>
              <w:rPr>
                <w:b/>
                <w:sz w:val="22"/>
                <w:szCs w:val="22"/>
              </w:rPr>
              <w:t>Pre-revised Data</w:t>
            </w:r>
          </w:p>
        </w:tc>
        <w:tc>
          <w:tcPr>
            <w:tcW w:w="3780" w:type="dxa"/>
          </w:tcPr>
          <w:p w:rsidR="00407550" w:rsidRPr="00DE2D49" w:rsidRDefault="00407550" w:rsidP="00EC407C">
            <w:pPr>
              <w:spacing w:line="360" w:lineRule="auto"/>
              <w:jc w:val="both"/>
              <w:rPr>
                <w:b/>
                <w:sz w:val="22"/>
                <w:szCs w:val="22"/>
              </w:rPr>
            </w:pPr>
            <w:r>
              <w:rPr>
                <w:b/>
                <w:sz w:val="22"/>
                <w:szCs w:val="22"/>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Net Claims on Provincial Governments</w:t>
            </w:r>
          </w:p>
        </w:tc>
        <w:tc>
          <w:tcPr>
            <w:tcW w:w="3705" w:type="dxa"/>
          </w:tcPr>
          <w:p w:rsidR="00407550" w:rsidRPr="00086A38" w:rsidRDefault="00407550" w:rsidP="00EC407C">
            <w:pPr>
              <w:spacing w:line="360" w:lineRule="auto"/>
              <w:jc w:val="both"/>
              <w:rPr>
                <w:sz w:val="20"/>
                <w:szCs w:val="20"/>
              </w:rPr>
            </w:pPr>
            <w:r w:rsidRPr="00086A38">
              <w:rPr>
                <w:sz w:val="20"/>
                <w:szCs w:val="20"/>
              </w:rPr>
              <w:t>Net Claims on Prov. Govt. (1-2)</w:t>
            </w:r>
          </w:p>
          <w:p w:rsidR="00407550" w:rsidRPr="00086A38" w:rsidRDefault="00407550" w:rsidP="00EC407C">
            <w:pPr>
              <w:spacing w:line="360" w:lineRule="auto"/>
              <w:jc w:val="both"/>
              <w:rPr>
                <w:sz w:val="20"/>
                <w:szCs w:val="20"/>
              </w:rPr>
            </w:pPr>
            <w:r w:rsidRPr="00086A38">
              <w:rPr>
                <w:sz w:val="20"/>
                <w:szCs w:val="20"/>
              </w:rPr>
              <w:t xml:space="preserve"> 1.Claims on Provincial Governments</w:t>
            </w:r>
          </w:p>
          <w:p w:rsidR="00407550" w:rsidRPr="00086A38" w:rsidRDefault="00407550" w:rsidP="00EC407C">
            <w:pPr>
              <w:spacing w:line="360" w:lineRule="auto"/>
              <w:jc w:val="both"/>
              <w:rPr>
                <w:sz w:val="20"/>
                <w:szCs w:val="20"/>
              </w:rPr>
            </w:pPr>
            <w:r w:rsidRPr="00086A38">
              <w:rPr>
                <w:sz w:val="20"/>
                <w:szCs w:val="20"/>
              </w:rPr>
              <w:t xml:space="preserve">     Securities</w:t>
            </w:r>
          </w:p>
          <w:p w:rsidR="00407550" w:rsidRPr="00086A38" w:rsidRDefault="00407550" w:rsidP="00EC407C">
            <w:pPr>
              <w:spacing w:line="360" w:lineRule="auto"/>
              <w:jc w:val="both"/>
              <w:rPr>
                <w:sz w:val="20"/>
                <w:szCs w:val="20"/>
              </w:rPr>
            </w:pPr>
            <w:r w:rsidRPr="00086A38">
              <w:rPr>
                <w:sz w:val="20"/>
                <w:szCs w:val="20"/>
              </w:rPr>
              <w:t xml:space="preserve">     Other Claims</w:t>
            </w:r>
          </w:p>
          <w:p w:rsidR="00407550" w:rsidRPr="00086A38" w:rsidRDefault="00407550" w:rsidP="00EC407C">
            <w:pPr>
              <w:spacing w:line="360" w:lineRule="auto"/>
              <w:jc w:val="both"/>
              <w:rPr>
                <w:sz w:val="20"/>
                <w:szCs w:val="20"/>
              </w:rPr>
            </w:pPr>
            <w:r w:rsidRPr="00086A38">
              <w:rPr>
                <w:sz w:val="20"/>
                <w:szCs w:val="20"/>
              </w:rPr>
              <w:t xml:space="preserve"> </w:t>
            </w:r>
          </w:p>
          <w:p w:rsidR="00407550" w:rsidRPr="00086A38" w:rsidRDefault="00407550" w:rsidP="00EC407C">
            <w:pPr>
              <w:spacing w:line="360" w:lineRule="auto"/>
              <w:jc w:val="both"/>
              <w:rPr>
                <w:sz w:val="20"/>
                <w:szCs w:val="20"/>
              </w:rPr>
            </w:pPr>
            <w:r w:rsidRPr="00086A38">
              <w:rPr>
                <w:sz w:val="20"/>
                <w:szCs w:val="20"/>
              </w:rPr>
              <w:t>2.Liabilities to Provincial Government</w:t>
            </w:r>
          </w:p>
          <w:p w:rsidR="00407550" w:rsidRPr="00086A38" w:rsidRDefault="00407550" w:rsidP="00EC407C">
            <w:pPr>
              <w:spacing w:line="360" w:lineRule="auto"/>
              <w:ind w:left="177"/>
              <w:jc w:val="both"/>
              <w:rPr>
                <w:sz w:val="20"/>
                <w:szCs w:val="20"/>
              </w:rPr>
            </w:pPr>
            <w:r w:rsidRPr="00086A38">
              <w:rPr>
                <w:sz w:val="20"/>
                <w:szCs w:val="20"/>
              </w:rPr>
              <w:t xml:space="preserve">  Deposits (Overdrafts netted out)</w:t>
            </w:r>
          </w:p>
          <w:p w:rsidR="00407550" w:rsidRPr="00086A38" w:rsidRDefault="00407550" w:rsidP="00EC407C">
            <w:pPr>
              <w:spacing w:line="360" w:lineRule="auto"/>
              <w:ind w:left="177"/>
              <w:jc w:val="both"/>
              <w:rPr>
                <w:sz w:val="20"/>
                <w:szCs w:val="20"/>
              </w:rPr>
            </w:pPr>
            <w:r w:rsidRPr="00086A38">
              <w:rPr>
                <w:sz w:val="20"/>
                <w:szCs w:val="20"/>
              </w:rPr>
              <w:t xml:space="preserve">  Other </w:t>
            </w:r>
          </w:p>
        </w:tc>
        <w:tc>
          <w:tcPr>
            <w:tcW w:w="3780" w:type="dxa"/>
          </w:tcPr>
          <w:p w:rsidR="00407550" w:rsidRPr="00086A38" w:rsidRDefault="00407550" w:rsidP="00EC407C">
            <w:pPr>
              <w:spacing w:line="360" w:lineRule="auto"/>
              <w:jc w:val="both"/>
              <w:rPr>
                <w:sz w:val="20"/>
                <w:szCs w:val="20"/>
              </w:rPr>
            </w:pPr>
            <w:r w:rsidRPr="00086A38">
              <w:rPr>
                <w:sz w:val="20"/>
                <w:szCs w:val="20"/>
              </w:rPr>
              <w:t>Net Claims on Prov. Govt. (1-2)</w:t>
            </w:r>
          </w:p>
          <w:p w:rsidR="00407550" w:rsidRPr="00086A38" w:rsidRDefault="00407550" w:rsidP="00CB635D">
            <w:pPr>
              <w:spacing w:line="360" w:lineRule="auto"/>
              <w:rPr>
                <w:sz w:val="20"/>
                <w:szCs w:val="20"/>
              </w:rPr>
            </w:pPr>
            <w:r w:rsidRPr="00086A38">
              <w:rPr>
                <w:sz w:val="20"/>
                <w:szCs w:val="20"/>
              </w:rPr>
              <w:t xml:space="preserve"> 1.Claims on Provincial Governments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Other Claims (Overdrafts reflected   here)</w:t>
            </w:r>
          </w:p>
          <w:p w:rsidR="00407550" w:rsidRPr="00086A38" w:rsidRDefault="00407550" w:rsidP="00CB635D">
            <w:pPr>
              <w:spacing w:line="360" w:lineRule="auto"/>
              <w:rPr>
                <w:sz w:val="20"/>
                <w:szCs w:val="20"/>
              </w:rPr>
            </w:pPr>
            <w:r w:rsidRPr="00086A38">
              <w:rPr>
                <w:sz w:val="20"/>
                <w:szCs w:val="20"/>
              </w:rPr>
              <w:t xml:space="preserve"> 2.Liabilities to Provincial Government</w:t>
            </w:r>
          </w:p>
          <w:p w:rsidR="00407550" w:rsidRPr="00086A38" w:rsidRDefault="00407550" w:rsidP="00CB635D">
            <w:pPr>
              <w:spacing w:line="360" w:lineRule="auto"/>
              <w:ind w:left="177"/>
              <w:rPr>
                <w:sz w:val="20"/>
                <w:szCs w:val="20"/>
              </w:rPr>
            </w:pPr>
            <w:r w:rsidRPr="00086A38">
              <w:rPr>
                <w:sz w:val="20"/>
                <w:szCs w:val="20"/>
              </w:rPr>
              <w:t xml:space="preserve">  Deposits</w:t>
            </w:r>
          </w:p>
          <w:p w:rsidR="00407550" w:rsidRPr="00086A38" w:rsidRDefault="00407550" w:rsidP="00EC407C">
            <w:pPr>
              <w:spacing w:line="360" w:lineRule="auto"/>
              <w:ind w:left="252"/>
              <w:jc w:val="both"/>
              <w:rPr>
                <w:sz w:val="20"/>
                <w:szCs w:val="20"/>
              </w:rPr>
            </w:pPr>
            <w:r w:rsidRPr="00086A38">
              <w:rPr>
                <w:sz w:val="20"/>
                <w:szCs w:val="20"/>
              </w:rPr>
              <w:t xml:space="preserve"> Other</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rPr>
      </w:pPr>
      <w:r w:rsidRPr="00086A38">
        <w:rPr>
          <w:b/>
          <w:sz w:val="20"/>
          <w:szCs w:val="20"/>
        </w:rPr>
        <w:t>4.  Reclassification of Banks’ Contribution to the Paid-up Capitals of their Foreign Branches under Foreign Assets</w:t>
      </w:r>
    </w:p>
    <w:p w:rsidR="00407550" w:rsidRPr="00086A38" w:rsidRDefault="00407550" w:rsidP="00D5659F">
      <w:pPr>
        <w:jc w:val="both"/>
        <w:rPr>
          <w:sz w:val="20"/>
          <w:szCs w:val="20"/>
        </w:rPr>
      </w:pPr>
      <w:r w:rsidRPr="00086A38">
        <w:rPr>
          <w:sz w:val="20"/>
          <w:szCs w:val="20"/>
        </w:rPr>
        <w:t>Scheduled banks in Pakistan contribute to the paid up capital of their branches working outside Pakistan. These contributions are recorded as Foreign Direct Investment Abroad</w:t>
      </w:r>
      <w:r w:rsidR="00D5659F" w:rsidRPr="00086A38">
        <w:rPr>
          <w:sz w:val="20"/>
          <w:szCs w:val="20"/>
        </w:rPr>
        <w:t xml:space="preserve"> </w:t>
      </w:r>
      <w:r w:rsidRPr="00086A38">
        <w:rPr>
          <w:sz w:val="20"/>
          <w:szCs w:val="20"/>
        </w:rPr>
        <w:t>in Balance of Payments (BOP) and International Investment Position (IIP), whereas, the same were recorded as “Deposits with Non-residents excluded from Foreign Assets” in Analytical Accounts of Other Depository Corporations (ODCs). To align the monetary statistics with BoP/IIP positions, these have now been reclassified against “Shares &amp; Other Equity – Non Residents” under Foreign Assets of ODCs. Further to reconcile the data of BoP/IIP and monetary statistics, banks have also been advised to incorporate the Reinvested Earnings while reporting source data for compilation of monetary statistics. The changes in data are reflected in the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Net Foreign Assets</w:t>
            </w:r>
          </w:p>
        </w:tc>
        <w:tc>
          <w:tcPr>
            <w:tcW w:w="3705" w:type="dxa"/>
          </w:tcPr>
          <w:p w:rsidR="00407550" w:rsidRPr="00086A38" w:rsidRDefault="00407550" w:rsidP="00CB635D">
            <w:pPr>
              <w:spacing w:line="360" w:lineRule="auto"/>
              <w:rPr>
                <w:sz w:val="20"/>
                <w:szCs w:val="20"/>
              </w:rPr>
            </w:pPr>
            <w:r w:rsidRPr="00086A38">
              <w:rPr>
                <w:sz w:val="20"/>
                <w:szCs w:val="20"/>
              </w:rPr>
              <w:t>Net Foreign Assets</w:t>
            </w:r>
          </w:p>
          <w:p w:rsidR="00407550" w:rsidRPr="00086A38" w:rsidRDefault="00407550" w:rsidP="00CB635D">
            <w:pPr>
              <w:spacing w:line="360" w:lineRule="auto"/>
              <w:rPr>
                <w:sz w:val="20"/>
                <w:szCs w:val="20"/>
              </w:rPr>
            </w:pPr>
            <w:r w:rsidRPr="00086A38">
              <w:rPr>
                <w:sz w:val="20"/>
                <w:szCs w:val="20"/>
              </w:rPr>
              <w:t xml:space="preserve">  Foreign Assets</w:t>
            </w:r>
          </w:p>
          <w:p w:rsidR="00407550" w:rsidRPr="00086A38" w:rsidRDefault="00407550" w:rsidP="00CB635D">
            <w:pPr>
              <w:spacing w:line="360" w:lineRule="auto"/>
              <w:rPr>
                <w:sz w:val="20"/>
                <w:szCs w:val="20"/>
              </w:rPr>
            </w:pPr>
            <w:r w:rsidRPr="00086A38">
              <w:rPr>
                <w:sz w:val="20"/>
                <w:szCs w:val="20"/>
              </w:rPr>
              <w:t xml:space="preserve">    Cash in FCY   </w:t>
            </w:r>
          </w:p>
          <w:p w:rsidR="00407550" w:rsidRPr="00086A38" w:rsidRDefault="00407550" w:rsidP="00CB635D">
            <w:pPr>
              <w:spacing w:line="360" w:lineRule="auto"/>
              <w:rPr>
                <w:sz w:val="20"/>
                <w:szCs w:val="20"/>
              </w:rPr>
            </w:pPr>
            <w:r w:rsidRPr="00086A38">
              <w:rPr>
                <w:sz w:val="20"/>
                <w:szCs w:val="20"/>
              </w:rPr>
              <w:t xml:space="preserve">    Deposits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Loans</w:t>
            </w:r>
          </w:p>
          <w:p w:rsidR="00407550" w:rsidRPr="00086A38" w:rsidRDefault="00407550" w:rsidP="00CB635D">
            <w:pPr>
              <w:spacing w:line="360" w:lineRule="auto"/>
              <w:rPr>
                <w:sz w:val="20"/>
                <w:szCs w:val="20"/>
              </w:rPr>
            </w:pPr>
            <w:r w:rsidRPr="00086A38">
              <w:rPr>
                <w:sz w:val="20"/>
                <w:szCs w:val="20"/>
              </w:rPr>
              <w:t xml:space="preserve">    Financial Derivatives</w:t>
            </w:r>
          </w:p>
          <w:p w:rsidR="00407550" w:rsidRPr="00086A38" w:rsidRDefault="00407550" w:rsidP="00CB635D">
            <w:pPr>
              <w:spacing w:line="360" w:lineRule="auto"/>
              <w:rPr>
                <w:sz w:val="20"/>
                <w:szCs w:val="20"/>
              </w:rPr>
            </w:pPr>
            <w:r w:rsidRPr="00086A38">
              <w:rPr>
                <w:sz w:val="20"/>
                <w:szCs w:val="20"/>
              </w:rPr>
              <w:t xml:space="preserve">    ------</w:t>
            </w:r>
          </w:p>
          <w:p w:rsidR="00407550" w:rsidRPr="00086A38" w:rsidRDefault="00CB635D" w:rsidP="00CB635D">
            <w:pPr>
              <w:spacing w:line="360" w:lineRule="auto"/>
              <w:rPr>
                <w:sz w:val="20"/>
                <w:szCs w:val="20"/>
              </w:rPr>
            </w:pPr>
            <w:r>
              <w:rPr>
                <w:sz w:val="20"/>
                <w:szCs w:val="20"/>
              </w:rPr>
              <w:t xml:space="preserve">    </w:t>
            </w:r>
            <w:r w:rsidR="00407550" w:rsidRPr="00086A38">
              <w:rPr>
                <w:sz w:val="20"/>
                <w:szCs w:val="20"/>
              </w:rPr>
              <w:t>Others</w:t>
            </w:r>
          </w:p>
        </w:tc>
        <w:tc>
          <w:tcPr>
            <w:tcW w:w="3780" w:type="dxa"/>
          </w:tcPr>
          <w:p w:rsidR="00407550" w:rsidRPr="00086A38" w:rsidRDefault="00407550" w:rsidP="00CB635D">
            <w:pPr>
              <w:spacing w:line="360" w:lineRule="auto"/>
              <w:rPr>
                <w:sz w:val="20"/>
                <w:szCs w:val="20"/>
              </w:rPr>
            </w:pPr>
            <w:r w:rsidRPr="00086A38">
              <w:rPr>
                <w:sz w:val="20"/>
                <w:szCs w:val="20"/>
              </w:rPr>
              <w:t>Assets</w:t>
            </w:r>
          </w:p>
          <w:p w:rsidR="00407550" w:rsidRPr="00086A38" w:rsidRDefault="00407550" w:rsidP="00CB635D">
            <w:pPr>
              <w:spacing w:line="360" w:lineRule="auto"/>
              <w:rPr>
                <w:sz w:val="20"/>
                <w:szCs w:val="20"/>
              </w:rPr>
            </w:pPr>
            <w:r w:rsidRPr="00086A38">
              <w:rPr>
                <w:sz w:val="20"/>
                <w:szCs w:val="20"/>
              </w:rPr>
              <w:t xml:space="preserve">   Foreign Assets</w:t>
            </w:r>
          </w:p>
          <w:p w:rsidR="00407550" w:rsidRPr="00086A38" w:rsidRDefault="00407550" w:rsidP="00CB635D">
            <w:pPr>
              <w:spacing w:line="360" w:lineRule="auto"/>
              <w:rPr>
                <w:sz w:val="20"/>
                <w:szCs w:val="20"/>
              </w:rPr>
            </w:pPr>
            <w:r w:rsidRPr="00086A38">
              <w:rPr>
                <w:sz w:val="20"/>
                <w:szCs w:val="20"/>
              </w:rPr>
              <w:t xml:space="preserve">    Cash in FCY   </w:t>
            </w:r>
          </w:p>
          <w:p w:rsidR="00407550" w:rsidRPr="00086A38" w:rsidRDefault="00407550" w:rsidP="00CB635D">
            <w:pPr>
              <w:spacing w:line="360" w:lineRule="auto"/>
              <w:rPr>
                <w:sz w:val="20"/>
                <w:szCs w:val="20"/>
              </w:rPr>
            </w:pPr>
            <w:r w:rsidRPr="00086A38">
              <w:rPr>
                <w:sz w:val="20"/>
                <w:szCs w:val="20"/>
              </w:rPr>
              <w:t xml:space="preserve">    Deposits</w:t>
            </w:r>
          </w:p>
          <w:p w:rsidR="00407550" w:rsidRPr="00086A38" w:rsidRDefault="00407550" w:rsidP="00CB635D">
            <w:pPr>
              <w:spacing w:line="360" w:lineRule="auto"/>
              <w:rPr>
                <w:sz w:val="20"/>
                <w:szCs w:val="20"/>
              </w:rPr>
            </w:pPr>
            <w:r w:rsidRPr="00086A38">
              <w:rPr>
                <w:sz w:val="20"/>
                <w:szCs w:val="20"/>
              </w:rPr>
              <w:t xml:space="preserve">    Securities</w:t>
            </w:r>
          </w:p>
          <w:p w:rsidR="00407550" w:rsidRPr="00086A38" w:rsidRDefault="00407550" w:rsidP="00CB635D">
            <w:pPr>
              <w:spacing w:line="360" w:lineRule="auto"/>
              <w:rPr>
                <w:sz w:val="20"/>
                <w:szCs w:val="20"/>
              </w:rPr>
            </w:pPr>
            <w:r w:rsidRPr="00086A38">
              <w:rPr>
                <w:sz w:val="20"/>
                <w:szCs w:val="20"/>
              </w:rPr>
              <w:t xml:space="preserve">    Loans</w:t>
            </w:r>
          </w:p>
          <w:p w:rsidR="00407550" w:rsidRPr="00086A38" w:rsidRDefault="00407550" w:rsidP="00CB635D">
            <w:pPr>
              <w:spacing w:line="360" w:lineRule="auto"/>
              <w:rPr>
                <w:sz w:val="20"/>
                <w:szCs w:val="20"/>
              </w:rPr>
            </w:pPr>
            <w:r w:rsidRPr="00086A38">
              <w:rPr>
                <w:sz w:val="20"/>
                <w:szCs w:val="20"/>
              </w:rPr>
              <w:t xml:space="preserve">    Financial Derivatives</w:t>
            </w:r>
          </w:p>
          <w:p w:rsidR="00407550" w:rsidRPr="00086A38" w:rsidRDefault="00407550" w:rsidP="00CB635D">
            <w:pPr>
              <w:spacing w:line="360" w:lineRule="auto"/>
              <w:rPr>
                <w:sz w:val="20"/>
                <w:szCs w:val="20"/>
              </w:rPr>
            </w:pPr>
            <w:r w:rsidRPr="00086A38">
              <w:rPr>
                <w:sz w:val="20"/>
                <w:szCs w:val="20"/>
              </w:rPr>
              <w:t xml:space="preserve">    Shares &amp; Other Equity</w:t>
            </w:r>
          </w:p>
          <w:p w:rsidR="00407550" w:rsidRPr="00086A38" w:rsidRDefault="00407550" w:rsidP="00CB635D">
            <w:pPr>
              <w:spacing w:line="360" w:lineRule="auto"/>
              <w:rPr>
                <w:sz w:val="20"/>
                <w:szCs w:val="20"/>
              </w:rPr>
            </w:pPr>
            <w:r w:rsidRPr="00086A38">
              <w:rPr>
                <w:sz w:val="20"/>
                <w:szCs w:val="20"/>
              </w:rPr>
              <w:t xml:space="preserve">     Others</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Other Items (Net)</w:t>
            </w:r>
          </w:p>
        </w:tc>
        <w:tc>
          <w:tcPr>
            <w:tcW w:w="3705" w:type="dxa"/>
          </w:tcPr>
          <w:p w:rsidR="00407550" w:rsidRPr="00086A38" w:rsidRDefault="00407550" w:rsidP="00EC407C">
            <w:pPr>
              <w:spacing w:line="360" w:lineRule="auto"/>
              <w:jc w:val="both"/>
              <w:rPr>
                <w:sz w:val="20"/>
                <w:szCs w:val="20"/>
              </w:rPr>
            </w:pPr>
            <w:r w:rsidRPr="00086A38">
              <w:rPr>
                <w:sz w:val="20"/>
                <w:szCs w:val="20"/>
              </w:rPr>
              <w:t>Other Items (Including banks contribution to the paid up capital of their foreign branches)</w:t>
            </w:r>
          </w:p>
        </w:tc>
        <w:tc>
          <w:tcPr>
            <w:tcW w:w="3780" w:type="dxa"/>
          </w:tcPr>
          <w:p w:rsidR="00407550" w:rsidRPr="00086A38" w:rsidRDefault="00407550" w:rsidP="00EC407C">
            <w:pPr>
              <w:spacing w:line="360" w:lineRule="auto"/>
              <w:jc w:val="both"/>
              <w:rPr>
                <w:sz w:val="20"/>
                <w:szCs w:val="20"/>
              </w:rPr>
            </w:pPr>
            <w:r w:rsidRPr="00086A38">
              <w:rPr>
                <w:sz w:val="20"/>
                <w:szCs w:val="20"/>
              </w:rPr>
              <w:t>Other Items (Excluding banks contribution to the paid up capital of their foreign branches)</w:t>
            </w:r>
          </w:p>
        </w:tc>
      </w:tr>
    </w:tbl>
    <w:p w:rsidR="00407550" w:rsidRDefault="00407550" w:rsidP="00407550">
      <w:pPr>
        <w:spacing w:line="360" w:lineRule="auto"/>
        <w:jc w:val="both"/>
      </w:pPr>
    </w:p>
    <w:p w:rsidR="00407550" w:rsidRPr="00086A38" w:rsidRDefault="00407550" w:rsidP="00407550">
      <w:pPr>
        <w:spacing w:line="360" w:lineRule="auto"/>
        <w:jc w:val="both"/>
        <w:rPr>
          <w:b/>
          <w:sz w:val="20"/>
          <w:szCs w:val="20"/>
        </w:rPr>
      </w:pPr>
      <w:r w:rsidRPr="00086A38">
        <w:rPr>
          <w:b/>
          <w:sz w:val="20"/>
          <w:szCs w:val="20"/>
        </w:rPr>
        <w:t>5.  Exclusion of Long Term Securities from Broad Money Liabilities</w:t>
      </w:r>
    </w:p>
    <w:p w:rsidR="00407550" w:rsidRPr="00086A38" w:rsidRDefault="00407550" w:rsidP="00D5659F">
      <w:pPr>
        <w:jc w:val="both"/>
        <w:rPr>
          <w:sz w:val="20"/>
          <w:szCs w:val="20"/>
        </w:rPr>
      </w:pPr>
      <w:r w:rsidRPr="00086A38">
        <w:rPr>
          <w:sz w:val="20"/>
          <w:szCs w:val="20"/>
        </w:rPr>
        <w:t xml:space="preserve">Other Depository Corporation in Pakistan issue short term and long term liabilities in the form of deposits and securities which, if held by sectors other than Government, ODCs and Non Residents, may be classified under broad money liabilities subject to their maturity. Previously all short term and long term liabilities issued by </w:t>
      </w:r>
      <w:r w:rsidRPr="00086A38">
        <w:rPr>
          <w:sz w:val="20"/>
          <w:szCs w:val="20"/>
        </w:rPr>
        <w:lastRenderedPageBreak/>
        <w:t>ODCs in the form of deposits and securities, held by sectors other than Government, ODCs and Non Residents were classified under broad money liabilities. To follow the recommendations of MFSM, Long Term Securities have been excluded from broad money liabilities and are shown under Securities Excluded from Broad Money Liabilities. The following table shows the changes in the data.</w:t>
      </w:r>
    </w:p>
    <w:p w:rsidR="00407550" w:rsidRDefault="00407550">
      <w:pPr>
        <w:rPr>
          <w:b/>
          <w:color w:val="00000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rPr>
          <w:jc w:val="center"/>
        </w:trPr>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rPr>
          <w:jc w:val="center"/>
        </w:trPr>
        <w:tc>
          <w:tcPr>
            <w:tcW w:w="0" w:type="auto"/>
          </w:tcPr>
          <w:p w:rsidR="00407550" w:rsidRPr="00086A38" w:rsidRDefault="00407550" w:rsidP="00EC407C">
            <w:pPr>
              <w:spacing w:line="360" w:lineRule="auto"/>
              <w:rPr>
                <w:sz w:val="20"/>
                <w:szCs w:val="20"/>
              </w:rPr>
            </w:pPr>
            <w:r w:rsidRPr="00086A38">
              <w:rPr>
                <w:sz w:val="20"/>
                <w:szCs w:val="20"/>
              </w:rPr>
              <w:t>Broad Money Liabilities</w:t>
            </w:r>
          </w:p>
        </w:tc>
        <w:tc>
          <w:tcPr>
            <w:tcW w:w="3705" w:type="dxa"/>
          </w:tcPr>
          <w:p w:rsidR="00407550" w:rsidRPr="00086A38" w:rsidRDefault="00407550" w:rsidP="00CB635D">
            <w:pPr>
              <w:spacing w:line="360" w:lineRule="auto"/>
              <w:jc w:val="both"/>
              <w:rPr>
                <w:sz w:val="20"/>
                <w:szCs w:val="20"/>
              </w:rPr>
            </w:pPr>
            <w:r w:rsidRPr="00086A38">
              <w:rPr>
                <w:sz w:val="20"/>
                <w:szCs w:val="20"/>
              </w:rPr>
              <w:t xml:space="preserve">Broad Money Liabilities </w:t>
            </w:r>
          </w:p>
          <w:p w:rsidR="00407550" w:rsidRPr="00086A38" w:rsidRDefault="00407550" w:rsidP="00CB635D">
            <w:pPr>
              <w:spacing w:line="360" w:lineRule="auto"/>
              <w:jc w:val="both"/>
              <w:rPr>
                <w:sz w:val="20"/>
                <w:szCs w:val="20"/>
              </w:rPr>
            </w:pPr>
            <w:r w:rsidRPr="00086A38">
              <w:rPr>
                <w:sz w:val="20"/>
                <w:szCs w:val="20"/>
              </w:rPr>
              <w:t xml:space="preserve">  Deposits</w:t>
            </w:r>
          </w:p>
          <w:p w:rsidR="00407550" w:rsidRPr="00086A38" w:rsidRDefault="00407550" w:rsidP="00CB635D">
            <w:pPr>
              <w:spacing w:line="360" w:lineRule="auto"/>
              <w:jc w:val="both"/>
              <w:rPr>
                <w:sz w:val="20"/>
                <w:szCs w:val="20"/>
              </w:rPr>
            </w:pPr>
            <w:r w:rsidRPr="00086A38">
              <w:rPr>
                <w:sz w:val="20"/>
                <w:szCs w:val="20"/>
              </w:rPr>
              <w:t xml:space="preserve">  Securities Included in Broad Money (short term and long term)</w:t>
            </w:r>
          </w:p>
        </w:tc>
        <w:tc>
          <w:tcPr>
            <w:tcW w:w="3780" w:type="dxa"/>
          </w:tcPr>
          <w:p w:rsidR="00407550" w:rsidRPr="00086A38" w:rsidRDefault="00407550" w:rsidP="00CB635D">
            <w:pPr>
              <w:spacing w:line="360" w:lineRule="auto"/>
              <w:jc w:val="both"/>
              <w:rPr>
                <w:sz w:val="20"/>
                <w:szCs w:val="20"/>
              </w:rPr>
            </w:pPr>
            <w:r w:rsidRPr="00086A38">
              <w:rPr>
                <w:sz w:val="20"/>
                <w:szCs w:val="20"/>
              </w:rPr>
              <w:t xml:space="preserve">Broad Money Liabilities </w:t>
            </w:r>
          </w:p>
          <w:p w:rsidR="00407550" w:rsidRPr="00086A38" w:rsidRDefault="00407550" w:rsidP="00CB635D">
            <w:pPr>
              <w:spacing w:line="360" w:lineRule="auto"/>
              <w:jc w:val="both"/>
              <w:rPr>
                <w:sz w:val="20"/>
                <w:szCs w:val="20"/>
              </w:rPr>
            </w:pPr>
            <w:r w:rsidRPr="00086A38">
              <w:rPr>
                <w:sz w:val="20"/>
                <w:szCs w:val="20"/>
              </w:rPr>
              <w:t xml:space="preserve">  Deposits</w:t>
            </w:r>
          </w:p>
          <w:p w:rsidR="00407550" w:rsidRPr="00086A38" w:rsidRDefault="00407550" w:rsidP="00CB635D">
            <w:pPr>
              <w:spacing w:line="360" w:lineRule="auto"/>
              <w:jc w:val="both"/>
              <w:rPr>
                <w:sz w:val="20"/>
                <w:szCs w:val="20"/>
              </w:rPr>
            </w:pPr>
            <w:r w:rsidRPr="00086A38">
              <w:rPr>
                <w:sz w:val="20"/>
                <w:szCs w:val="20"/>
              </w:rPr>
              <w:t xml:space="preserve">  Securities Included in Broad Money (short term only)</w:t>
            </w:r>
          </w:p>
        </w:tc>
      </w:tr>
      <w:tr w:rsidR="00407550" w:rsidRPr="00DE2D49" w:rsidTr="00EC407C">
        <w:trPr>
          <w:jc w:val="center"/>
        </w:trPr>
        <w:tc>
          <w:tcPr>
            <w:tcW w:w="0" w:type="auto"/>
          </w:tcPr>
          <w:p w:rsidR="00407550" w:rsidRPr="00086A38" w:rsidRDefault="00407550" w:rsidP="00EC407C">
            <w:pPr>
              <w:spacing w:line="360" w:lineRule="auto"/>
              <w:rPr>
                <w:sz w:val="20"/>
                <w:szCs w:val="20"/>
              </w:rPr>
            </w:pPr>
            <w:r w:rsidRPr="00086A38">
              <w:rPr>
                <w:sz w:val="20"/>
                <w:szCs w:val="20"/>
              </w:rPr>
              <w:t>Securities Excluded from Broad Money Liabilities</w:t>
            </w:r>
          </w:p>
        </w:tc>
        <w:tc>
          <w:tcPr>
            <w:tcW w:w="3705" w:type="dxa"/>
          </w:tcPr>
          <w:p w:rsidR="00407550" w:rsidRPr="00086A38" w:rsidRDefault="00407550" w:rsidP="00CB635D">
            <w:pPr>
              <w:spacing w:line="360" w:lineRule="auto"/>
              <w:jc w:val="both"/>
              <w:rPr>
                <w:sz w:val="20"/>
                <w:szCs w:val="20"/>
              </w:rPr>
            </w:pPr>
            <w:r w:rsidRPr="00086A38">
              <w:rPr>
                <w:sz w:val="20"/>
                <w:szCs w:val="20"/>
              </w:rPr>
              <w:t>Securities Excluded from Broad Money Liabilities (held by Government, ODCs, and Non Residents)</w:t>
            </w:r>
          </w:p>
        </w:tc>
        <w:tc>
          <w:tcPr>
            <w:tcW w:w="3780" w:type="dxa"/>
          </w:tcPr>
          <w:p w:rsidR="00407550" w:rsidRPr="00086A38" w:rsidRDefault="00407550" w:rsidP="00EC407C">
            <w:pPr>
              <w:spacing w:line="360" w:lineRule="auto"/>
              <w:rPr>
                <w:sz w:val="20"/>
                <w:szCs w:val="20"/>
              </w:rPr>
            </w:pPr>
            <w:r w:rsidRPr="00086A38">
              <w:rPr>
                <w:sz w:val="20"/>
                <w:szCs w:val="20"/>
              </w:rPr>
              <w:t>Securities Excluded from Broad Money (held by Government, ODCs, and Non Residents and Long Term Securities)</w:t>
            </w:r>
          </w:p>
        </w:tc>
      </w:tr>
    </w:tbl>
    <w:p w:rsidR="00407550" w:rsidRPr="00086A38" w:rsidRDefault="00407550" w:rsidP="00407550">
      <w:pPr>
        <w:spacing w:line="360" w:lineRule="auto"/>
        <w:jc w:val="both"/>
        <w:rPr>
          <w:b/>
          <w:sz w:val="20"/>
          <w:szCs w:val="20"/>
        </w:rPr>
      </w:pPr>
      <w:r w:rsidRPr="00086A38">
        <w:rPr>
          <w:b/>
          <w:sz w:val="20"/>
          <w:szCs w:val="20"/>
        </w:rPr>
        <w:t>6.  Reclassification of Investments in Claims on Government and Claims on Other Sectors</w:t>
      </w:r>
    </w:p>
    <w:p w:rsidR="00407550" w:rsidRPr="00086A38" w:rsidRDefault="00407550" w:rsidP="00D5659F">
      <w:pPr>
        <w:contextualSpacing/>
        <w:jc w:val="both"/>
        <w:rPr>
          <w:sz w:val="20"/>
          <w:szCs w:val="20"/>
        </w:rPr>
      </w:pPr>
      <w:r>
        <w:t xml:space="preserve">     </w:t>
      </w:r>
      <w:r w:rsidRPr="00086A38">
        <w:rPr>
          <w:sz w:val="20"/>
          <w:szCs w:val="20"/>
        </w:rPr>
        <w:t>(a). While checking the source data of monetary statistics i.e., Sectoral Balance sheet for the month of June 2008, it was observed that there is a huge decrease in “Investment in Securities and Shares of Other Nonfinancial Corporations Sector” when compared with the data of May 2009. On query one of the ODCs confirmed that they have reclassified their Investments properly according to the sector of economy. Consequently the ODC was asked to revise the data from June 2008 onwards for proper calculation of Claims on Other Sectors.</w:t>
      </w:r>
    </w:p>
    <w:p w:rsidR="00407550" w:rsidRPr="00086A38" w:rsidRDefault="00407550" w:rsidP="00D5659F">
      <w:pPr>
        <w:contextualSpacing/>
        <w:jc w:val="both"/>
        <w:rPr>
          <w:sz w:val="20"/>
          <w:szCs w:val="20"/>
        </w:rPr>
      </w:pPr>
      <w:r w:rsidRPr="00086A38">
        <w:rPr>
          <w:sz w:val="20"/>
          <w:szCs w:val="20"/>
        </w:rPr>
        <w:t xml:space="preserve">     (b). While checking the data of interbank positions, it was observed that one ODC is treating repurchased agreement lending/borrowing as an outright sale/purchase of Government Securities rather than treating the same as Collateralized Loans/Borrowings in Sectoral Balance sheet. Therefore, the ODC was asked to reclassify all such transaction in Sectoral Balance sheet. The changes in the data are shown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Claims on Government Sector</w:t>
            </w:r>
          </w:p>
        </w:tc>
        <w:tc>
          <w:tcPr>
            <w:tcW w:w="3705" w:type="dxa"/>
          </w:tcPr>
          <w:p w:rsidR="00407550" w:rsidRPr="00086A38" w:rsidRDefault="00407550" w:rsidP="00CB635D">
            <w:pPr>
              <w:spacing w:line="360" w:lineRule="auto"/>
              <w:rPr>
                <w:sz w:val="20"/>
                <w:szCs w:val="20"/>
              </w:rPr>
            </w:pPr>
            <w:r w:rsidRPr="00086A38">
              <w:rPr>
                <w:sz w:val="20"/>
                <w:szCs w:val="20"/>
              </w:rPr>
              <w:t>Claims on Government</w:t>
            </w:r>
          </w:p>
          <w:p w:rsidR="00407550" w:rsidRPr="00086A38" w:rsidRDefault="00407550" w:rsidP="00CB635D">
            <w:pPr>
              <w:spacing w:line="360" w:lineRule="auto"/>
              <w:jc w:val="both"/>
              <w:rPr>
                <w:sz w:val="20"/>
                <w:szCs w:val="20"/>
              </w:rPr>
            </w:pPr>
            <w:r w:rsidRPr="00086A38">
              <w:rPr>
                <w:sz w:val="20"/>
                <w:szCs w:val="20"/>
              </w:rPr>
              <w:t xml:space="preserve">  Securities (including securities held under repo/reverse repo transactions)</w:t>
            </w:r>
          </w:p>
          <w:p w:rsidR="00407550" w:rsidRPr="00086A38" w:rsidRDefault="00407550" w:rsidP="00CB635D">
            <w:pPr>
              <w:spacing w:line="360" w:lineRule="auto"/>
              <w:jc w:val="both"/>
              <w:rPr>
                <w:sz w:val="20"/>
                <w:szCs w:val="20"/>
              </w:rPr>
            </w:pPr>
            <w:r w:rsidRPr="00086A38">
              <w:rPr>
                <w:sz w:val="20"/>
                <w:szCs w:val="20"/>
              </w:rPr>
              <w:t xml:space="preserve">  Other Claims</w:t>
            </w:r>
          </w:p>
          <w:p w:rsidR="00407550" w:rsidRPr="00086A38" w:rsidRDefault="00407550" w:rsidP="00EC407C">
            <w:pPr>
              <w:spacing w:line="360" w:lineRule="auto"/>
              <w:jc w:val="both"/>
              <w:rPr>
                <w:sz w:val="20"/>
                <w:szCs w:val="20"/>
              </w:rPr>
            </w:pPr>
          </w:p>
        </w:tc>
        <w:tc>
          <w:tcPr>
            <w:tcW w:w="3780" w:type="dxa"/>
          </w:tcPr>
          <w:p w:rsidR="00407550" w:rsidRPr="00086A38" w:rsidRDefault="00407550" w:rsidP="00CB635D">
            <w:pPr>
              <w:spacing w:line="360" w:lineRule="auto"/>
              <w:rPr>
                <w:sz w:val="20"/>
                <w:szCs w:val="20"/>
              </w:rPr>
            </w:pPr>
            <w:r w:rsidRPr="00086A38">
              <w:rPr>
                <w:sz w:val="20"/>
                <w:szCs w:val="20"/>
              </w:rPr>
              <w:t>Claims on Government</w:t>
            </w:r>
          </w:p>
          <w:p w:rsidR="00407550" w:rsidRPr="00086A38" w:rsidRDefault="00407550" w:rsidP="00CB635D">
            <w:pPr>
              <w:spacing w:line="360" w:lineRule="auto"/>
              <w:rPr>
                <w:sz w:val="20"/>
                <w:szCs w:val="20"/>
              </w:rPr>
            </w:pPr>
            <w:r w:rsidRPr="00086A38">
              <w:rPr>
                <w:sz w:val="20"/>
                <w:szCs w:val="20"/>
              </w:rPr>
              <w:t xml:space="preserve">  Securities (excluding securities held under repo/reverse repo transactions)</w:t>
            </w:r>
          </w:p>
          <w:p w:rsidR="00407550" w:rsidRPr="00086A38" w:rsidRDefault="00407550" w:rsidP="00CB635D">
            <w:pPr>
              <w:spacing w:line="360" w:lineRule="auto"/>
              <w:rPr>
                <w:sz w:val="20"/>
                <w:szCs w:val="20"/>
              </w:rPr>
            </w:pPr>
            <w:r w:rsidRPr="00086A38">
              <w:rPr>
                <w:sz w:val="20"/>
                <w:szCs w:val="20"/>
              </w:rPr>
              <w:t xml:space="preserve">  Other Claims</w:t>
            </w:r>
          </w:p>
          <w:p w:rsidR="00407550" w:rsidRPr="00086A38" w:rsidRDefault="00407550" w:rsidP="00CB635D">
            <w:pPr>
              <w:spacing w:line="360" w:lineRule="auto"/>
              <w:rPr>
                <w:sz w:val="20"/>
                <w:szCs w:val="20"/>
              </w:rPr>
            </w:pPr>
            <w:r w:rsidRPr="00086A38">
              <w:rPr>
                <w:sz w:val="20"/>
                <w:szCs w:val="20"/>
              </w:rPr>
              <w:t xml:space="preserve">Advances/Borrowings under Reverse Repo ( </w:t>
            </w:r>
            <w:r w:rsidRPr="00086A38">
              <w:rPr>
                <w:sz w:val="20"/>
                <w:szCs w:val="20"/>
                <w:u w:val="single"/>
              </w:rPr>
              <w:t xml:space="preserve">+ </w:t>
            </w:r>
            <w:r w:rsidRPr="00086A38">
              <w:rPr>
                <w:sz w:val="20"/>
                <w:szCs w:val="20"/>
              </w:rPr>
              <w:t xml:space="preserve">) </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Claims on Other Sectors</w:t>
            </w:r>
          </w:p>
        </w:tc>
        <w:tc>
          <w:tcPr>
            <w:tcW w:w="3705" w:type="dxa"/>
          </w:tcPr>
          <w:p w:rsidR="00407550" w:rsidRPr="00086A38" w:rsidRDefault="00407550" w:rsidP="00CB635D">
            <w:pPr>
              <w:spacing w:line="360" w:lineRule="auto"/>
              <w:rPr>
                <w:sz w:val="20"/>
                <w:szCs w:val="20"/>
              </w:rPr>
            </w:pPr>
            <w:r w:rsidRPr="00086A38">
              <w:rPr>
                <w:sz w:val="20"/>
                <w:szCs w:val="20"/>
              </w:rPr>
              <w:t xml:space="preserve">Claims on Other Sectors </w:t>
            </w:r>
          </w:p>
          <w:p w:rsidR="00407550" w:rsidRPr="00086A38" w:rsidRDefault="00407550" w:rsidP="00CB635D">
            <w:pPr>
              <w:spacing w:line="360" w:lineRule="auto"/>
              <w:rPr>
                <w:sz w:val="20"/>
                <w:szCs w:val="20"/>
              </w:rPr>
            </w:pPr>
            <w:r w:rsidRPr="00086A38">
              <w:rPr>
                <w:sz w:val="20"/>
                <w:szCs w:val="20"/>
              </w:rPr>
              <w:t xml:space="preserve">  Other Financial Corporations</w:t>
            </w:r>
          </w:p>
          <w:p w:rsidR="00407550" w:rsidRPr="00086A38" w:rsidRDefault="00407550" w:rsidP="00CB635D">
            <w:pPr>
              <w:spacing w:line="360" w:lineRule="auto"/>
              <w:rPr>
                <w:sz w:val="20"/>
                <w:szCs w:val="20"/>
              </w:rPr>
            </w:pPr>
            <w:r w:rsidRPr="00086A38">
              <w:rPr>
                <w:sz w:val="20"/>
                <w:szCs w:val="20"/>
              </w:rPr>
              <w:t xml:space="preserve">  Public Non Financial Corporations</w:t>
            </w:r>
          </w:p>
          <w:p w:rsidR="00407550" w:rsidRPr="00086A38" w:rsidRDefault="00407550" w:rsidP="00CB635D">
            <w:pPr>
              <w:spacing w:line="360" w:lineRule="auto"/>
              <w:rPr>
                <w:sz w:val="20"/>
                <w:szCs w:val="20"/>
              </w:rPr>
            </w:pPr>
            <w:r w:rsidRPr="00086A38">
              <w:rPr>
                <w:sz w:val="20"/>
                <w:szCs w:val="20"/>
              </w:rPr>
              <w:t xml:space="preserve">  Other Non Financial Corporations (all investments other than Government reported here by one ODC)</w:t>
            </w:r>
          </w:p>
          <w:p w:rsidR="00407550" w:rsidRPr="00086A38" w:rsidRDefault="00407550" w:rsidP="00CB635D">
            <w:pPr>
              <w:spacing w:line="360" w:lineRule="auto"/>
              <w:rPr>
                <w:sz w:val="20"/>
                <w:szCs w:val="20"/>
              </w:rPr>
            </w:pPr>
            <w:r w:rsidRPr="00086A38">
              <w:rPr>
                <w:sz w:val="20"/>
                <w:szCs w:val="20"/>
              </w:rPr>
              <w:t xml:space="preserve">  Other Resident Sectors</w:t>
            </w:r>
          </w:p>
        </w:tc>
        <w:tc>
          <w:tcPr>
            <w:tcW w:w="3780" w:type="dxa"/>
          </w:tcPr>
          <w:p w:rsidR="00407550" w:rsidRPr="00086A38" w:rsidRDefault="00407550" w:rsidP="00EC407C">
            <w:pPr>
              <w:spacing w:line="360" w:lineRule="auto"/>
              <w:jc w:val="both"/>
              <w:rPr>
                <w:sz w:val="20"/>
                <w:szCs w:val="20"/>
              </w:rPr>
            </w:pPr>
            <w:r w:rsidRPr="00086A38">
              <w:rPr>
                <w:sz w:val="20"/>
                <w:szCs w:val="20"/>
              </w:rPr>
              <w:t xml:space="preserve">Claims on Other Sectors </w:t>
            </w:r>
          </w:p>
          <w:p w:rsidR="00407550" w:rsidRPr="00086A38" w:rsidRDefault="00407550" w:rsidP="00EC407C">
            <w:pPr>
              <w:spacing w:line="360" w:lineRule="auto"/>
              <w:jc w:val="both"/>
              <w:rPr>
                <w:sz w:val="20"/>
                <w:szCs w:val="20"/>
              </w:rPr>
            </w:pPr>
            <w:r w:rsidRPr="00086A38">
              <w:rPr>
                <w:sz w:val="20"/>
                <w:szCs w:val="20"/>
              </w:rPr>
              <w:t xml:space="preserve">  Other Financial Corporations </w:t>
            </w:r>
          </w:p>
          <w:p w:rsidR="00407550" w:rsidRPr="00086A38" w:rsidRDefault="00407550" w:rsidP="00EC407C">
            <w:pPr>
              <w:spacing w:line="360" w:lineRule="auto"/>
              <w:jc w:val="both"/>
              <w:rPr>
                <w:sz w:val="20"/>
                <w:szCs w:val="20"/>
              </w:rPr>
            </w:pPr>
            <w:r w:rsidRPr="00086A38">
              <w:rPr>
                <w:sz w:val="20"/>
                <w:szCs w:val="20"/>
              </w:rPr>
              <w:t xml:space="preserve">  Public Non Financial Corporations</w:t>
            </w:r>
          </w:p>
          <w:p w:rsidR="00407550" w:rsidRPr="00086A38" w:rsidRDefault="00407550" w:rsidP="00CB635D">
            <w:pPr>
              <w:spacing w:line="360" w:lineRule="auto"/>
              <w:rPr>
                <w:sz w:val="20"/>
                <w:szCs w:val="20"/>
              </w:rPr>
            </w:pPr>
            <w:r w:rsidRPr="00086A38">
              <w:rPr>
                <w:sz w:val="20"/>
                <w:szCs w:val="20"/>
              </w:rPr>
              <w:t xml:space="preserve">  Other Non Financial Corporations (only investments of other nonfinancial corporations reported under this code)</w:t>
            </w:r>
          </w:p>
          <w:p w:rsidR="00407550" w:rsidRPr="00086A38" w:rsidRDefault="00407550" w:rsidP="00CB635D">
            <w:pPr>
              <w:spacing w:line="360" w:lineRule="auto"/>
              <w:rPr>
                <w:sz w:val="20"/>
                <w:szCs w:val="20"/>
              </w:rPr>
            </w:pPr>
            <w:r w:rsidRPr="00086A38">
              <w:rPr>
                <w:sz w:val="20"/>
                <w:szCs w:val="20"/>
              </w:rPr>
              <w:t xml:space="preserve">  Other Resident Sectors</w:t>
            </w:r>
          </w:p>
        </w:tc>
      </w:tr>
    </w:tbl>
    <w:p w:rsidR="00407550" w:rsidRPr="00086A38" w:rsidRDefault="00407550" w:rsidP="00407550">
      <w:pPr>
        <w:spacing w:line="360" w:lineRule="auto"/>
        <w:jc w:val="both"/>
        <w:rPr>
          <w:b/>
          <w:sz w:val="20"/>
          <w:szCs w:val="20"/>
        </w:rPr>
      </w:pPr>
      <w:r w:rsidRPr="00086A38">
        <w:rPr>
          <w:b/>
          <w:sz w:val="20"/>
          <w:szCs w:val="20"/>
        </w:rPr>
        <w:t>7.  Reconciliation of Foreign Currency (FCY) Deposits of Residents and Non Residents Reported to Monetary &amp; BoP statistics by Banks</w:t>
      </w:r>
    </w:p>
    <w:p w:rsidR="00407550" w:rsidRPr="00086A38" w:rsidRDefault="00407550" w:rsidP="00D5659F">
      <w:pPr>
        <w:jc w:val="both"/>
        <w:rPr>
          <w:sz w:val="20"/>
          <w:szCs w:val="20"/>
        </w:rPr>
      </w:pPr>
      <w:r w:rsidRPr="00086A38">
        <w:rPr>
          <w:sz w:val="20"/>
          <w:szCs w:val="20"/>
        </w:rPr>
        <w:t xml:space="preserve">To maintain the consistency of Monetary and BoP statistics, an exercise was carried out to reconcile the residents and non resident’s foreign currency deposits reported to monetary and BoP statistics by banks. Based on the outcome of reconciliations, the banks misreporting data to monetary statistics were advised to revise the data from June 2008 to May 2009. Similarly BoP staff has also advised banks to report correct data and reconcile the same at their end before sending the same to SBP. </w:t>
      </w:r>
    </w:p>
    <w:p w:rsidR="00407550" w:rsidRPr="00086A38" w:rsidRDefault="00407550" w:rsidP="00407550">
      <w:pPr>
        <w:spacing w:line="360" w:lineRule="auto"/>
        <w:jc w:val="both"/>
        <w:rPr>
          <w:b/>
          <w:sz w:val="20"/>
          <w:szCs w:val="20"/>
        </w:rPr>
      </w:pPr>
      <w:r w:rsidRPr="00086A38">
        <w:rPr>
          <w:b/>
          <w:sz w:val="20"/>
          <w:szCs w:val="20"/>
        </w:rPr>
        <w:t>8.  Improvement in Interbank Positions</w:t>
      </w:r>
    </w:p>
    <w:p w:rsidR="00407550" w:rsidRPr="00086A38" w:rsidRDefault="00407550" w:rsidP="00D5659F">
      <w:pPr>
        <w:jc w:val="both"/>
        <w:rPr>
          <w:sz w:val="20"/>
          <w:szCs w:val="20"/>
        </w:rPr>
      </w:pPr>
      <w:r w:rsidRPr="00086A38">
        <w:rPr>
          <w:sz w:val="20"/>
          <w:szCs w:val="20"/>
        </w:rPr>
        <w:lastRenderedPageBreak/>
        <w:t>While checking the data of interbank positions, it was observed that ODCs do not have complete understanding about the classification of instruments and terminologies of Sectoral Balance sheet. Therefore, they had reported several accounts as interbank deposits in the Sectoral balance sheet. Consequently the ODCs were asked to reclassify these accounts properly from June 2008 to may 2009. This has not only improved the data on interbank positions but has also rectified the data on broad money liabilities. The changes in monetary statistics due to reclassification of these accounts are shown in table below.</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3"/>
        <w:gridCol w:w="3705"/>
        <w:gridCol w:w="3780"/>
      </w:tblGrid>
      <w:tr w:rsidR="00407550" w:rsidRPr="00DE2D49" w:rsidTr="00EC407C">
        <w:tc>
          <w:tcPr>
            <w:tcW w:w="0" w:type="auto"/>
          </w:tcPr>
          <w:p w:rsidR="00407550" w:rsidRPr="00086A38" w:rsidRDefault="00407550" w:rsidP="00EC407C">
            <w:pPr>
              <w:spacing w:line="360" w:lineRule="auto"/>
              <w:jc w:val="both"/>
              <w:rPr>
                <w:b/>
                <w:sz w:val="20"/>
                <w:szCs w:val="20"/>
              </w:rPr>
            </w:pPr>
            <w:r w:rsidRPr="00086A38">
              <w:rPr>
                <w:b/>
                <w:sz w:val="20"/>
                <w:szCs w:val="20"/>
              </w:rPr>
              <w:t>Description</w:t>
            </w:r>
          </w:p>
        </w:tc>
        <w:tc>
          <w:tcPr>
            <w:tcW w:w="3705" w:type="dxa"/>
          </w:tcPr>
          <w:p w:rsidR="00407550" w:rsidRPr="00086A38" w:rsidRDefault="00407550" w:rsidP="00EC407C">
            <w:pPr>
              <w:spacing w:line="360" w:lineRule="auto"/>
              <w:jc w:val="both"/>
              <w:rPr>
                <w:b/>
                <w:sz w:val="20"/>
                <w:szCs w:val="20"/>
              </w:rPr>
            </w:pPr>
            <w:r w:rsidRPr="00086A38">
              <w:rPr>
                <w:b/>
                <w:sz w:val="20"/>
                <w:szCs w:val="20"/>
              </w:rPr>
              <w:t>Pre-revised Data</w:t>
            </w:r>
          </w:p>
        </w:tc>
        <w:tc>
          <w:tcPr>
            <w:tcW w:w="3780" w:type="dxa"/>
          </w:tcPr>
          <w:p w:rsidR="00407550" w:rsidRPr="00086A38" w:rsidRDefault="00407550" w:rsidP="00EC407C">
            <w:pPr>
              <w:spacing w:line="360" w:lineRule="auto"/>
              <w:jc w:val="both"/>
              <w:rPr>
                <w:b/>
                <w:sz w:val="20"/>
                <w:szCs w:val="20"/>
              </w:rPr>
            </w:pPr>
            <w:r w:rsidRPr="00086A38">
              <w:rPr>
                <w:b/>
                <w:sz w:val="20"/>
                <w:szCs w:val="20"/>
              </w:rPr>
              <w:t>Revised Data</w:t>
            </w: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Other Items (Net)</w:t>
            </w:r>
          </w:p>
        </w:tc>
        <w:tc>
          <w:tcPr>
            <w:tcW w:w="3705" w:type="dxa"/>
          </w:tcPr>
          <w:p w:rsidR="00407550" w:rsidRPr="00086A38" w:rsidRDefault="00407550" w:rsidP="00EC407C">
            <w:pPr>
              <w:spacing w:line="360" w:lineRule="auto"/>
              <w:jc w:val="both"/>
              <w:rPr>
                <w:sz w:val="20"/>
                <w:szCs w:val="20"/>
              </w:rPr>
            </w:pPr>
            <w:r w:rsidRPr="00086A38">
              <w:rPr>
                <w:sz w:val="20"/>
                <w:szCs w:val="20"/>
              </w:rPr>
              <w:t>Other items including deposits of sectors other than banks</w:t>
            </w:r>
          </w:p>
        </w:tc>
        <w:tc>
          <w:tcPr>
            <w:tcW w:w="3780" w:type="dxa"/>
          </w:tcPr>
          <w:p w:rsidR="00407550" w:rsidRPr="00086A38" w:rsidRDefault="00407550" w:rsidP="00EC407C">
            <w:pPr>
              <w:spacing w:line="360" w:lineRule="auto"/>
              <w:jc w:val="both"/>
              <w:rPr>
                <w:sz w:val="20"/>
                <w:szCs w:val="20"/>
              </w:rPr>
            </w:pPr>
            <w:r w:rsidRPr="00086A38">
              <w:rPr>
                <w:sz w:val="20"/>
                <w:szCs w:val="20"/>
              </w:rPr>
              <w:t xml:space="preserve">Other items excluding deposits of sectors other than banks </w:t>
            </w:r>
          </w:p>
          <w:p w:rsidR="00407550" w:rsidRPr="00086A38" w:rsidRDefault="00407550" w:rsidP="00EC407C">
            <w:pPr>
              <w:spacing w:line="360" w:lineRule="auto"/>
              <w:jc w:val="both"/>
              <w:rPr>
                <w:sz w:val="20"/>
                <w:szCs w:val="20"/>
              </w:rPr>
            </w:pPr>
          </w:p>
        </w:tc>
      </w:tr>
      <w:tr w:rsidR="00407550" w:rsidRPr="00DE2D49" w:rsidTr="00EC407C">
        <w:tc>
          <w:tcPr>
            <w:tcW w:w="0" w:type="auto"/>
          </w:tcPr>
          <w:p w:rsidR="00407550" w:rsidRPr="00086A38" w:rsidRDefault="00407550" w:rsidP="00EC407C">
            <w:pPr>
              <w:spacing w:line="360" w:lineRule="auto"/>
              <w:rPr>
                <w:sz w:val="20"/>
                <w:szCs w:val="20"/>
              </w:rPr>
            </w:pPr>
            <w:r w:rsidRPr="00086A38">
              <w:rPr>
                <w:sz w:val="20"/>
                <w:szCs w:val="20"/>
              </w:rPr>
              <w:t>Broad Money Liabilities</w:t>
            </w:r>
          </w:p>
        </w:tc>
        <w:tc>
          <w:tcPr>
            <w:tcW w:w="3705" w:type="dxa"/>
          </w:tcPr>
          <w:p w:rsidR="00407550" w:rsidRPr="00086A38" w:rsidRDefault="00407550" w:rsidP="00EC407C">
            <w:pPr>
              <w:spacing w:line="360" w:lineRule="auto"/>
              <w:jc w:val="both"/>
              <w:rPr>
                <w:sz w:val="20"/>
                <w:szCs w:val="20"/>
              </w:rPr>
            </w:pPr>
            <w:r w:rsidRPr="00086A38">
              <w:rPr>
                <w:sz w:val="20"/>
                <w:szCs w:val="20"/>
              </w:rPr>
              <w:t>Broad Money Liabilities</w:t>
            </w:r>
          </w:p>
          <w:p w:rsidR="00407550" w:rsidRPr="00086A38" w:rsidRDefault="00407550" w:rsidP="00EC407C">
            <w:pPr>
              <w:spacing w:line="360" w:lineRule="auto"/>
              <w:jc w:val="both"/>
              <w:rPr>
                <w:sz w:val="20"/>
                <w:szCs w:val="20"/>
              </w:rPr>
            </w:pPr>
            <w:r w:rsidRPr="00086A38">
              <w:rPr>
                <w:sz w:val="20"/>
                <w:szCs w:val="20"/>
              </w:rPr>
              <w:t xml:space="preserve">  </w:t>
            </w:r>
          </w:p>
        </w:tc>
        <w:tc>
          <w:tcPr>
            <w:tcW w:w="3780" w:type="dxa"/>
          </w:tcPr>
          <w:p w:rsidR="00407550" w:rsidRPr="00086A38" w:rsidRDefault="00407550" w:rsidP="00EC407C">
            <w:pPr>
              <w:spacing w:line="360" w:lineRule="auto"/>
              <w:jc w:val="both"/>
              <w:rPr>
                <w:sz w:val="20"/>
                <w:szCs w:val="20"/>
              </w:rPr>
            </w:pPr>
            <w:r w:rsidRPr="00086A38">
              <w:rPr>
                <w:sz w:val="20"/>
                <w:szCs w:val="20"/>
              </w:rPr>
              <w:t>Broad Money Liabilities including deposits reported under other items</w:t>
            </w:r>
          </w:p>
          <w:p w:rsidR="00407550" w:rsidRPr="00086A38" w:rsidRDefault="00407550" w:rsidP="00EC407C">
            <w:pPr>
              <w:spacing w:line="360" w:lineRule="auto"/>
              <w:jc w:val="both"/>
              <w:rPr>
                <w:sz w:val="20"/>
                <w:szCs w:val="20"/>
              </w:rPr>
            </w:pPr>
            <w:r w:rsidRPr="00086A38">
              <w:rPr>
                <w:sz w:val="20"/>
                <w:szCs w:val="20"/>
              </w:rPr>
              <w:t xml:space="preserve">  </w:t>
            </w:r>
          </w:p>
        </w:tc>
      </w:tr>
    </w:tbl>
    <w:p w:rsidR="00407550" w:rsidRDefault="00407550" w:rsidP="00407550">
      <w:pPr>
        <w:spacing w:line="360" w:lineRule="auto"/>
        <w:jc w:val="both"/>
      </w:pPr>
    </w:p>
    <w:p w:rsidR="00407550" w:rsidRDefault="00407550" w:rsidP="002C0336">
      <w:pPr>
        <w:rPr>
          <w:b/>
          <w:color w:val="000000"/>
        </w:rPr>
      </w:pPr>
    </w:p>
    <w:p w:rsidR="00407550" w:rsidRPr="00086A38" w:rsidRDefault="00407550" w:rsidP="00407550">
      <w:pPr>
        <w:spacing w:line="360" w:lineRule="auto"/>
        <w:jc w:val="both"/>
        <w:rPr>
          <w:b/>
          <w:sz w:val="20"/>
          <w:szCs w:val="20"/>
        </w:rPr>
      </w:pPr>
      <w:r w:rsidRPr="00086A38">
        <w:rPr>
          <w:b/>
          <w:sz w:val="20"/>
          <w:szCs w:val="20"/>
        </w:rPr>
        <w:t>9.  Recording of Financial Derivatives</w:t>
      </w:r>
    </w:p>
    <w:p w:rsidR="00407550" w:rsidRDefault="00407550" w:rsidP="00D5659F">
      <w:pPr>
        <w:jc w:val="both"/>
      </w:pPr>
      <w:r w:rsidRPr="00086A38">
        <w:rPr>
          <w:sz w:val="20"/>
          <w:szCs w:val="20"/>
        </w:rPr>
        <w:t>As per MFSM recommendation, the sector wise holding gains and losses on financial derivatives (Forwards, Currency Swaps etc) should be recorded separately on the Sectoral balance sheet as per their nature of business. While checking the data of Sectoral Balance sheet and counseling with representatives of ODCs, it was observed that reporting staff of ODCs is not able to understand the idea of reporting sector wise financial derivatives as only total gains or losses appear on their conventional balance sheet. Consequently ODCs were advised to report financial derivatives according to the classification and sectorization of MFSM</w:t>
      </w:r>
      <w:r>
        <w:t xml:space="preserve">. </w:t>
      </w:r>
    </w:p>
    <w:p w:rsidR="00407550" w:rsidRDefault="00407550">
      <w:pPr>
        <w:rPr>
          <w:b/>
          <w:color w:val="000000"/>
        </w:rPr>
      </w:pPr>
    </w:p>
    <w:p w:rsidR="002C0336" w:rsidRDefault="002C0336" w:rsidP="002C0336">
      <w:pPr>
        <w:rPr>
          <w:b/>
          <w:color w:val="000000"/>
        </w:rPr>
      </w:pPr>
    </w:p>
    <w:sectPr w:rsidR="002C0336" w:rsidSect="00C555DA">
      <w:footerReference w:type="default" r:id="rId8"/>
      <w:pgSz w:w="12240" w:h="15840"/>
      <w:pgMar w:top="720" w:right="1710" w:bottom="547" w:left="1440" w:header="720" w:footer="720" w:gutter="0"/>
      <w:pgNumType w:start="24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012" w:rsidRDefault="00AC5012" w:rsidP="00EC71BE">
      <w:r>
        <w:separator/>
      </w:r>
    </w:p>
  </w:endnote>
  <w:endnote w:type="continuationSeparator" w:id="1">
    <w:p w:rsidR="00AC5012" w:rsidRDefault="00AC5012"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9251"/>
      <w:docPartObj>
        <w:docPartGallery w:val="Page Numbers (Bottom of Page)"/>
        <w:docPartUnique/>
      </w:docPartObj>
    </w:sdtPr>
    <w:sdtContent>
      <w:p w:rsidR="00EC71BE" w:rsidRDefault="00ED14A0">
        <w:pPr>
          <w:pStyle w:val="Footer"/>
          <w:jc w:val="center"/>
        </w:pPr>
        <w:fldSimple w:instr=" PAGE   \* MERGEFORMAT ">
          <w:r w:rsidR="00B03829">
            <w:rPr>
              <w:noProof/>
            </w:rPr>
            <w:t>247</w:t>
          </w:r>
        </w:fldSimple>
      </w:p>
    </w:sdtContent>
  </w:sdt>
  <w:p w:rsidR="00EC71BE" w:rsidRDefault="00EC7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012" w:rsidRDefault="00AC5012" w:rsidP="00EC71BE">
      <w:r>
        <w:separator/>
      </w:r>
    </w:p>
  </w:footnote>
  <w:footnote w:type="continuationSeparator" w:id="1">
    <w:p w:rsidR="00AC5012" w:rsidRDefault="00AC5012"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F034C8"/>
    <w:rsid w:val="00015299"/>
    <w:rsid w:val="00035B65"/>
    <w:rsid w:val="00086A38"/>
    <w:rsid w:val="000A0C90"/>
    <w:rsid w:val="000F260B"/>
    <w:rsid w:val="0011223E"/>
    <w:rsid w:val="00136E2E"/>
    <w:rsid w:val="00136E70"/>
    <w:rsid w:val="001523E6"/>
    <w:rsid w:val="00157774"/>
    <w:rsid w:val="0017760E"/>
    <w:rsid w:val="00187CA5"/>
    <w:rsid w:val="00280873"/>
    <w:rsid w:val="0029252F"/>
    <w:rsid w:val="002B3CF1"/>
    <w:rsid w:val="002C0336"/>
    <w:rsid w:val="002D2044"/>
    <w:rsid w:val="0032607A"/>
    <w:rsid w:val="003471EA"/>
    <w:rsid w:val="0035307A"/>
    <w:rsid w:val="00407550"/>
    <w:rsid w:val="00412136"/>
    <w:rsid w:val="0042589B"/>
    <w:rsid w:val="00442D8F"/>
    <w:rsid w:val="00494D2E"/>
    <w:rsid w:val="00495CEA"/>
    <w:rsid w:val="004F5A90"/>
    <w:rsid w:val="00520363"/>
    <w:rsid w:val="005E7716"/>
    <w:rsid w:val="005F7B00"/>
    <w:rsid w:val="0060529F"/>
    <w:rsid w:val="00656BEF"/>
    <w:rsid w:val="0065719C"/>
    <w:rsid w:val="006871DB"/>
    <w:rsid w:val="006B2DE5"/>
    <w:rsid w:val="00733A4D"/>
    <w:rsid w:val="007516BA"/>
    <w:rsid w:val="00764D7D"/>
    <w:rsid w:val="0079505D"/>
    <w:rsid w:val="007C11BE"/>
    <w:rsid w:val="007D7264"/>
    <w:rsid w:val="008041B4"/>
    <w:rsid w:val="008073B1"/>
    <w:rsid w:val="00826B79"/>
    <w:rsid w:val="008C405A"/>
    <w:rsid w:val="008E6122"/>
    <w:rsid w:val="00957D70"/>
    <w:rsid w:val="00971FCE"/>
    <w:rsid w:val="00A2659A"/>
    <w:rsid w:val="00A619D7"/>
    <w:rsid w:val="00A63A08"/>
    <w:rsid w:val="00A778F0"/>
    <w:rsid w:val="00A77E34"/>
    <w:rsid w:val="00AA7334"/>
    <w:rsid w:val="00AB31B2"/>
    <w:rsid w:val="00AC5012"/>
    <w:rsid w:val="00AD7412"/>
    <w:rsid w:val="00AF3A09"/>
    <w:rsid w:val="00B034EE"/>
    <w:rsid w:val="00B03829"/>
    <w:rsid w:val="00B23257"/>
    <w:rsid w:val="00B43F26"/>
    <w:rsid w:val="00BE19EF"/>
    <w:rsid w:val="00C50770"/>
    <w:rsid w:val="00C555DA"/>
    <w:rsid w:val="00C62C59"/>
    <w:rsid w:val="00C65DB6"/>
    <w:rsid w:val="00CB2BB7"/>
    <w:rsid w:val="00CB635D"/>
    <w:rsid w:val="00CC1342"/>
    <w:rsid w:val="00CD3132"/>
    <w:rsid w:val="00CF2CCA"/>
    <w:rsid w:val="00D01C08"/>
    <w:rsid w:val="00D11BF0"/>
    <w:rsid w:val="00D15EE4"/>
    <w:rsid w:val="00D2646B"/>
    <w:rsid w:val="00D42E71"/>
    <w:rsid w:val="00D5659F"/>
    <w:rsid w:val="00D60CA2"/>
    <w:rsid w:val="00DA7091"/>
    <w:rsid w:val="00DB4FEC"/>
    <w:rsid w:val="00DF7046"/>
    <w:rsid w:val="00E32938"/>
    <w:rsid w:val="00E75329"/>
    <w:rsid w:val="00E759CA"/>
    <w:rsid w:val="00EB7213"/>
    <w:rsid w:val="00EC71BE"/>
    <w:rsid w:val="00EC7DDD"/>
    <w:rsid w:val="00ED14A0"/>
    <w:rsid w:val="00ED36B4"/>
    <w:rsid w:val="00EF6B82"/>
    <w:rsid w:val="00F01B60"/>
    <w:rsid w:val="00F034C8"/>
    <w:rsid w:val="00F0616B"/>
    <w:rsid w:val="00F1423E"/>
    <w:rsid w:val="00F606DF"/>
    <w:rsid w:val="00F713C1"/>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3257"/>
    <w:rPr>
      <w:color w:val="0000FF"/>
      <w:u w:val="single"/>
    </w:rPr>
  </w:style>
  <w:style w:type="character" w:styleId="FollowedHyperlink">
    <w:name w:val="FollowedHyperlink"/>
    <w:basedOn w:val="DefaultParagraphFont"/>
    <w:rsid w:val="000A0C90"/>
    <w:rPr>
      <w:color w:val="800080"/>
      <w:u w:val="single"/>
    </w:rPr>
  </w:style>
  <w:style w:type="paragraph" w:styleId="BalloonText">
    <w:name w:val="Balloon Text"/>
    <w:basedOn w:val="Normal"/>
    <w:link w:val="BalloonTextChar"/>
    <w:rsid w:val="00EC71BE"/>
    <w:rPr>
      <w:rFonts w:ascii="Tahoma" w:hAnsi="Tahoma" w:cs="Tahoma"/>
      <w:sz w:val="16"/>
      <w:szCs w:val="16"/>
    </w:rPr>
  </w:style>
  <w:style w:type="character" w:customStyle="1" w:styleId="BalloonTextChar">
    <w:name w:val="Balloon Text Char"/>
    <w:basedOn w:val="DefaultParagraphFont"/>
    <w:link w:val="BalloonText"/>
    <w:rsid w:val="00EC71BE"/>
    <w:rPr>
      <w:rFonts w:ascii="Tahoma" w:hAnsi="Tahoma" w:cs="Tahoma"/>
      <w:sz w:val="16"/>
      <w:szCs w:val="16"/>
    </w:rPr>
  </w:style>
  <w:style w:type="paragraph" w:styleId="Header">
    <w:name w:val="header"/>
    <w:basedOn w:val="Normal"/>
    <w:link w:val="HeaderChar"/>
    <w:rsid w:val="00EC71BE"/>
    <w:pPr>
      <w:tabs>
        <w:tab w:val="center" w:pos="4680"/>
        <w:tab w:val="right" w:pos="9360"/>
      </w:tabs>
    </w:pPr>
  </w:style>
  <w:style w:type="character" w:customStyle="1" w:styleId="HeaderChar">
    <w:name w:val="Header Char"/>
    <w:basedOn w:val="DefaultParagraphFont"/>
    <w:link w:val="Header"/>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rsid w:val="00EC71BE"/>
    <w:rPr>
      <w:sz w:val="24"/>
      <w:szCs w:val="24"/>
    </w:rPr>
  </w:style>
</w:styles>
</file>

<file path=word/webSettings.xml><?xml version="1.0" encoding="utf-8"?>
<w:webSettings xmlns:r="http://schemas.openxmlformats.org/officeDocument/2006/relationships" xmlns:w="http://schemas.openxmlformats.org/wordprocessingml/2006/main">
  <w:divs>
    <w:div w:id="5645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9936</CharactersWithSpaces>
  <SharedDoc>false</SharedDoc>
  <HLinks>
    <vt:vector size="24" baseType="variant">
      <vt:variant>
        <vt:i4>3407914</vt:i4>
      </vt:variant>
      <vt:variant>
        <vt:i4>9</vt:i4>
      </vt:variant>
      <vt:variant>
        <vt:i4>0</vt:i4>
      </vt:variant>
      <vt:variant>
        <vt:i4>5</vt:i4>
      </vt:variant>
      <vt:variant>
        <vt:lpwstr>http://www.sbp.org.pk/departments/stats/adv_rel_cal.pdf</vt:lpwstr>
      </vt:variant>
      <vt:variant>
        <vt:lpwstr/>
      </vt:variant>
      <vt:variant>
        <vt:i4>7667765</vt:i4>
      </vt:variant>
      <vt:variant>
        <vt:i4>6</vt:i4>
      </vt:variant>
      <vt:variant>
        <vt:i4>0</vt:i4>
      </vt:variant>
      <vt:variant>
        <vt:i4>5</vt:i4>
      </vt:variant>
      <vt:variant>
        <vt:lpwstr>http://www.sbp.org.pk/ecodata/index.asp</vt:lpwstr>
      </vt:variant>
      <vt:variant>
        <vt:lpwstr/>
      </vt:variant>
      <vt:variant>
        <vt:i4>7667765</vt:i4>
      </vt:variant>
      <vt:variant>
        <vt:i4>3</vt:i4>
      </vt:variant>
      <vt:variant>
        <vt:i4>0</vt:i4>
      </vt:variant>
      <vt:variant>
        <vt:i4>5</vt:i4>
      </vt:variant>
      <vt:variant>
        <vt:lpwstr>http://www.sbp.org.pk/ecodata/index.asp</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zarar askari</dc:creator>
  <cp:lastModifiedBy>basit8895</cp:lastModifiedBy>
  <cp:revision>16</cp:revision>
  <cp:lastPrinted>2010-05-03T10:18:00Z</cp:lastPrinted>
  <dcterms:created xsi:type="dcterms:W3CDTF">2009-03-03T07:50:00Z</dcterms:created>
  <dcterms:modified xsi:type="dcterms:W3CDTF">2010-05-03T10:18:00Z</dcterms:modified>
</cp:coreProperties>
</file>